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8E831" w14:textId="51155437" w:rsidR="00CE0D07" w:rsidRPr="00DB79B5" w:rsidRDefault="7CD6E3B8" w:rsidP="2410253C">
      <w:pPr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DB79B5">
        <w:rPr>
          <w:rFonts w:ascii="Arial" w:eastAsia="Calibri" w:hAnsi="Arial" w:cs="Arial"/>
          <w:b/>
          <w:bCs/>
          <w:sz w:val="20"/>
          <w:szCs w:val="20"/>
          <w:u w:val="single"/>
        </w:rPr>
        <w:t>Information Security Incident Response Plan</w:t>
      </w:r>
      <w:r w:rsidRPr="00DB79B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2940A7F2" w14:textId="7E7E8C70" w:rsidR="00CE0D07" w:rsidRPr="00DB79B5" w:rsidRDefault="7CD6E3B8" w:rsidP="2410253C">
      <w:pPr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DB79B5">
        <w:rPr>
          <w:rFonts w:ascii="Arial" w:eastAsia="Calibri" w:hAnsi="Arial" w:cs="Arial"/>
          <w:b/>
          <w:bCs/>
          <w:sz w:val="20"/>
          <w:szCs w:val="20"/>
          <w:u w:val="single"/>
        </w:rPr>
        <w:t>Purpose</w:t>
      </w:r>
    </w:p>
    <w:p w14:paraId="75C4D89A" w14:textId="35A3F321" w:rsidR="00CE0D07" w:rsidRPr="00DB79B5" w:rsidRDefault="7CD6E3B8" w:rsidP="2410253C">
      <w:p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 xml:space="preserve">It is the objective of the </w:t>
      </w:r>
      <w:r w:rsidR="57B4DD09" w:rsidRPr="00DB79B5">
        <w:rPr>
          <w:rFonts w:ascii="Arial" w:eastAsia="Calibri" w:hAnsi="Arial" w:cs="Arial"/>
          <w:sz w:val="20"/>
          <w:szCs w:val="20"/>
        </w:rPr>
        <w:t>college</w:t>
      </w:r>
      <w:r w:rsidRPr="00DB79B5">
        <w:rPr>
          <w:rFonts w:ascii="Arial" w:eastAsia="Calibri" w:hAnsi="Arial" w:cs="Arial"/>
          <w:sz w:val="20"/>
          <w:szCs w:val="20"/>
        </w:rPr>
        <w:t xml:space="preserve"> to maintain secure systems and data. In order to comply with federal, state, and local law and contractu</w:t>
      </w:r>
      <w:r w:rsidR="00564109" w:rsidRPr="00DB79B5">
        <w:rPr>
          <w:rFonts w:ascii="Arial" w:eastAsia="Calibri" w:hAnsi="Arial" w:cs="Arial"/>
          <w:sz w:val="20"/>
          <w:szCs w:val="20"/>
        </w:rPr>
        <w:t>al obligations, the Incident Response Team</w:t>
      </w:r>
      <w:r w:rsidRPr="00DB79B5">
        <w:rPr>
          <w:rFonts w:ascii="Arial" w:eastAsia="Calibri" w:hAnsi="Arial" w:cs="Arial"/>
          <w:sz w:val="20"/>
          <w:szCs w:val="20"/>
        </w:rPr>
        <w:t xml:space="preserve"> is responsible for a coordinated response to a breach or potential compromise of systems or data. This incident response plan provides guidance for identification, containment, notification, verification, communication, investigation, and remediation of such incidents. </w:t>
      </w:r>
    </w:p>
    <w:p w14:paraId="12A12013" w14:textId="42D298E9" w:rsidR="00CE0D07" w:rsidRPr="00DB79B5" w:rsidRDefault="7CD6E3B8" w:rsidP="2410253C">
      <w:pPr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DB79B5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Responsibility </w:t>
      </w:r>
    </w:p>
    <w:p w14:paraId="5AF7B19C" w14:textId="432A22E3" w:rsidR="00CE0D07" w:rsidRPr="00DB79B5" w:rsidRDefault="7CD6E3B8" w:rsidP="2410253C">
      <w:p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 xml:space="preserve">Any </w:t>
      </w:r>
      <w:r w:rsidR="4ACE0D63" w:rsidRPr="00DB79B5">
        <w:rPr>
          <w:rFonts w:ascii="Arial" w:eastAsia="Calibri" w:hAnsi="Arial" w:cs="Arial"/>
          <w:sz w:val="20"/>
          <w:szCs w:val="20"/>
        </w:rPr>
        <w:t>college</w:t>
      </w:r>
      <w:r w:rsidRPr="00DB79B5">
        <w:rPr>
          <w:rFonts w:ascii="Arial" w:eastAsia="Calibri" w:hAnsi="Arial" w:cs="Arial"/>
          <w:sz w:val="20"/>
          <w:szCs w:val="20"/>
        </w:rPr>
        <w:t xml:space="preserve"> employee or any other person or entity who believes a breach or potential compromise (electronic or physical) of any type or form of system or data has occurred is required to adhere to the steps outlined in this plan. </w:t>
      </w:r>
    </w:p>
    <w:p w14:paraId="4DBB61D6" w14:textId="76B6F8AF" w:rsidR="00CE0D07" w:rsidRPr="00DB79B5" w:rsidRDefault="7CD6E3B8" w:rsidP="2410253C">
      <w:pPr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DB79B5">
        <w:rPr>
          <w:rFonts w:ascii="Arial" w:eastAsia="Calibri" w:hAnsi="Arial" w:cs="Arial"/>
          <w:b/>
          <w:bCs/>
          <w:sz w:val="20"/>
          <w:szCs w:val="20"/>
          <w:u w:val="single"/>
        </w:rPr>
        <w:t>Resilience</w:t>
      </w:r>
    </w:p>
    <w:p w14:paraId="532839D0" w14:textId="611FB77A" w:rsidR="00CE0D07" w:rsidRPr="00DB79B5" w:rsidRDefault="7CD6E3B8" w:rsidP="2410253C">
      <w:p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 xml:space="preserve">It is imperative that prior to an incident occurring, adequate protections are put in place to ensure the continuity of business operations before, during, and following the detection of a </w:t>
      </w:r>
      <w:r w:rsidR="00400EE4" w:rsidRPr="00DB79B5">
        <w:rPr>
          <w:rFonts w:ascii="Arial" w:eastAsia="Calibri" w:hAnsi="Arial" w:cs="Arial"/>
          <w:sz w:val="20"/>
          <w:szCs w:val="20"/>
        </w:rPr>
        <w:t xml:space="preserve">data </w:t>
      </w:r>
      <w:r w:rsidRPr="00DB79B5">
        <w:rPr>
          <w:rFonts w:ascii="Arial" w:eastAsia="Calibri" w:hAnsi="Arial" w:cs="Arial"/>
          <w:sz w:val="20"/>
          <w:szCs w:val="20"/>
        </w:rPr>
        <w:t>sec</w:t>
      </w:r>
      <w:r w:rsidR="00400EE4" w:rsidRPr="00DB79B5">
        <w:rPr>
          <w:rFonts w:ascii="Arial" w:eastAsia="Calibri" w:hAnsi="Arial" w:cs="Arial"/>
          <w:sz w:val="20"/>
          <w:szCs w:val="20"/>
        </w:rPr>
        <w:t xml:space="preserve">urity incident. The </w:t>
      </w:r>
      <w:r w:rsidRPr="00DB79B5">
        <w:rPr>
          <w:rFonts w:ascii="Arial" w:eastAsia="Calibri" w:hAnsi="Arial" w:cs="Arial"/>
          <w:sz w:val="20"/>
          <w:szCs w:val="20"/>
        </w:rPr>
        <w:t xml:space="preserve">Information Technology </w:t>
      </w:r>
      <w:r w:rsidR="00400EE4" w:rsidRPr="00DB79B5">
        <w:rPr>
          <w:rFonts w:ascii="Arial" w:eastAsia="Calibri" w:hAnsi="Arial" w:cs="Arial"/>
          <w:sz w:val="20"/>
          <w:szCs w:val="20"/>
        </w:rPr>
        <w:t xml:space="preserve">Services department </w:t>
      </w:r>
      <w:r w:rsidRPr="00DB79B5">
        <w:rPr>
          <w:rFonts w:ascii="Arial" w:eastAsia="Calibri" w:hAnsi="Arial" w:cs="Arial"/>
          <w:sz w:val="20"/>
          <w:szCs w:val="20"/>
        </w:rPr>
        <w:t xml:space="preserve">has taken steps to perform ongoing monitoring and detection of </w:t>
      </w:r>
      <w:r w:rsidR="45897E21" w:rsidRPr="00DB79B5">
        <w:rPr>
          <w:rFonts w:ascii="Arial" w:eastAsia="Calibri" w:hAnsi="Arial" w:cs="Arial"/>
          <w:sz w:val="20"/>
          <w:szCs w:val="20"/>
        </w:rPr>
        <w:t>college</w:t>
      </w:r>
      <w:r w:rsidRPr="00DB79B5">
        <w:rPr>
          <w:rFonts w:ascii="Arial" w:eastAsia="Calibri" w:hAnsi="Arial" w:cs="Arial"/>
          <w:sz w:val="20"/>
          <w:szCs w:val="20"/>
        </w:rPr>
        <w:t xml:space="preserve"> information technology systems and developed the following procedures in effort to minimize the impacts when security events occur. Upon verification </w:t>
      </w:r>
      <w:r w:rsidR="00400EE4" w:rsidRPr="00DB79B5">
        <w:rPr>
          <w:rFonts w:ascii="Arial" w:eastAsia="Calibri" w:hAnsi="Arial" w:cs="Arial"/>
          <w:sz w:val="20"/>
          <w:szCs w:val="20"/>
        </w:rPr>
        <w:t>of a security incident, steps</w:t>
      </w:r>
      <w:r w:rsidRPr="00DB79B5">
        <w:rPr>
          <w:rFonts w:ascii="Arial" w:eastAsia="Calibri" w:hAnsi="Arial" w:cs="Arial"/>
          <w:sz w:val="20"/>
          <w:szCs w:val="20"/>
        </w:rPr>
        <w:t xml:space="preserve"> are taken to neutralize the incident – which in many cases will result in processing delays or system outages – however, these effects are minimized through the coordinated response efforts. In the event of a significant incident (as determined by the incident response team), it may become necessary to enact a full recovery by initiating the disaster recovery process. </w:t>
      </w:r>
    </w:p>
    <w:p w14:paraId="6A2D5B5A" w14:textId="6D3ED25A" w:rsidR="00CE0D07" w:rsidRPr="00DB79B5" w:rsidRDefault="7CD6E3B8" w:rsidP="2410253C">
      <w:pPr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DB79B5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Identification </w:t>
      </w:r>
    </w:p>
    <w:p w14:paraId="5A595641" w14:textId="6695F9BB" w:rsidR="00CE0D07" w:rsidRPr="00DB79B5" w:rsidRDefault="7CD6E3B8" w:rsidP="2410253C">
      <w:p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 xml:space="preserve">Identification of a breach or potential compromise of data is the first step in an incident response. Identification can occur by, but is not limited to, the following: </w:t>
      </w:r>
    </w:p>
    <w:p w14:paraId="4D96C57A" w14:textId="7426697A" w:rsidR="00B80E79" w:rsidRPr="00DB79B5" w:rsidRDefault="00B80E79" w:rsidP="0053472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hAnsi="Arial" w:cs="Arial"/>
          <w:sz w:val="20"/>
          <w:szCs w:val="20"/>
        </w:rPr>
        <w:t>Notification by member of campus community</w:t>
      </w:r>
    </w:p>
    <w:p w14:paraId="0F5547D2" w14:textId="446BE64C" w:rsidR="00CE0D07" w:rsidRPr="00DB79B5" w:rsidRDefault="7CD6E3B8" w:rsidP="0053472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Report from a third party (suc</w:t>
      </w:r>
      <w:r w:rsidR="00B80E79" w:rsidRPr="00DB79B5">
        <w:rPr>
          <w:rFonts w:ascii="Arial" w:eastAsia="Calibri" w:hAnsi="Arial" w:cs="Arial"/>
          <w:sz w:val="20"/>
          <w:szCs w:val="20"/>
        </w:rPr>
        <w:t>h as a law enforcement agency)</w:t>
      </w:r>
    </w:p>
    <w:p w14:paraId="59DC4E17" w14:textId="08FB3B62" w:rsidR="00CE0D07" w:rsidRPr="00DB79B5" w:rsidRDefault="00564109" w:rsidP="0053472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 xml:space="preserve">A notification or </w:t>
      </w:r>
      <w:r w:rsidR="7CD6E3B8" w:rsidRPr="00DB79B5">
        <w:rPr>
          <w:rFonts w:ascii="Arial" w:eastAsia="Calibri" w:hAnsi="Arial" w:cs="Arial"/>
          <w:sz w:val="20"/>
          <w:szCs w:val="20"/>
        </w:rPr>
        <w:t>complaint of una</w:t>
      </w:r>
      <w:r w:rsidR="00B80E79" w:rsidRPr="00DB79B5">
        <w:rPr>
          <w:rFonts w:ascii="Arial" w:eastAsia="Calibri" w:hAnsi="Arial" w:cs="Arial"/>
          <w:sz w:val="20"/>
          <w:szCs w:val="20"/>
        </w:rPr>
        <w:t>uthorized use or misuse of data</w:t>
      </w:r>
      <w:r w:rsidR="7CD6E3B8" w:rsidRPr="00DB79B5">
        <w:rPr>
          <w:rFonts w:ascii="Arial" w:eastAsia="Calibri" w:hAnsi="Arial" w:cs="Arial"/>
          <w:sz w:val="20"/>
          <w:szCs w:val="20"/>
        </w:rPr>
        <w:t xml:space="preserve"> </w:t>
      </w:r>
    </w:p>
    <w:p w14:paraId="53018564" w14:textId="30F447B6" w:rsidR="00CE0D07" w:rsidRPr="00DB79B5" w:rsidRDefault="7CD6E3B8" w:rsidP="0053472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 xml:space="preserve">Alerts from security monitoring systems including, but not limited to, intrusion-detection, intrusion prevention, firewalls, file-integrity monitoring systems, and network infrastructure devices that detect rogue wireless access (wireless access points physically connected to the network that are used to intentionally subvert </w:t>
      </w:r>
      <w:r w:rsidR="4A9EBAF2" w:rsidRPr="00DB79B5">
        <w:rPr>
          <w:rFonts w:ascii="Arial" w:eastAsia="Calibri" w:hAnsi="Arial" w:cs="Arial"/>
          <w:sz w:val="20"/>
          <w:szCs w:val="20"/>
        </w:rPr>
        <w:t>College</w:t>
      </w:r>
      <w:r w:rsidRPr="00DB79B5">
        <w:rPr>
          <w:rFonts w:ascii="Arial" w:eastAsia="Calibri" w:hAnsi="Arial" w:cs="Arial"/>
          <w:sz w:val="20"/>
          <w:szCs w:val="20"/>
        </w:rPr>
        <w:t xml:space="preserve"> policy and/or security controls) </w:t>
      </w:r>
    </w:p>
    <w:p w14:paraId="1445C70F" w14:textId="5FFF8D12" w:rsidR="00CE0D07" w:rsidRPr="00DB79B5" w:rsidRDefault="7CD6E3B8" w:rsidP="0053472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Routine monitoring (examination o</w:t>
      </w:r>
      <w:r w:rsidR="00B80E79" w:rsidRPr="00DB79B5">
        <w:rPr>
          <w:rFonts w:ascii="Arial" w:eastAsia="Calibri" w:hAnsi="Arial" w:cs="Arial"/>
          <w:sz w:val="20"/>
          <w:szCs w:val="20"/>
        </w:rPr>
        <w:t>f activity and/or access logs)</w:t>
      </w:r>
    </w:p>
    <w:p w14:paraId="38D844D1" w14:textId="346F37DB" w:rsidR="00CE0D07" w:rsidRPr="00DB79B5" w:rsidRDefault="00B80E79" w:rsidP="0053472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Vulnerability scans</w:t>
      </w:r>
      <w:r w:rsidR="7CD6E3B8" w:rsidRPr="00DB79B5">
        <w:rPr>
          <w:rFonts w:ascii="Arial" w:eastAsia="Calibri" w:hAnsi="Arial" w:cs="Arial"/>
          <w:sz w:val="20"/>
          <w:szCs w:val="20"/>
        </w:rPr>
        <w:t xml:space="preserve"> </w:t>
      </w:r>
    </w:p>
    <w:p w14:paraId="3B0388FA" w14:textId="00A6199B" w:rsidR="00B80E79" w:rsidRPr="00DB79B5" w:rsidRDefault="00564109" w:rsidP="0053472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 xml:space="preserve">Unusual activity outside of </w:t>
      </w:r>
      <w:r w:rsidR="7CD6E3B8" w:rsidRPr="00DB79B5">
        <w:rPr>
          <w:rFonts w:ascii="Arial" w:eastAsia="Calibri" w:hAnsi="Arial" w:cs="Arial"/>
          <w:sz w:val="20"/>
          <w:szCs w:val="20"/>
        </w:rPr>
        <w:t xml:space="preserve">normal </w:t>
      </w:r>
      <w:r w:rsidRPr="00DB79B5">
        <w:rPr>
          <w:rFonts w:ascii="Arial" w:eastAsia="Calibri" w:hAnsi="Arial" w:cs="Arial"/>
          <w:sz w:val="20"/>
          <w:szCs w:val="20"/>
        </w:rPr>
        <w:t xml:space="preserve">business systems, workflows, </w:t>
      </w:r>
      <w:r w:rsidR="7CD6E3B8" w:rsidRPr="00DB79B5">
        <w:rPr>
          <w:rFonts w:ascii="Arial" w:eastAsia="Calibri" w:hAnsi="Arial" w:cs="Arial"/>
          <w:sz w:val="20"/>
          <w:szCs w:val="20"/>
        </w:rPr>
        <w:t>processes</w:t>
      </w:r>
      <w:r w:rsidRPr="00DB79B5">
        <w:rPr>
          <w:rFonts w:ascii="Arial" w:eastAsia="Calibri" w:hAnsi="Arial" w:cs="Arial"/>
          <w:sz w:val="20"/>
          <w:szCs w:val="20"/>
        </w:rPr>
        <w:t>, transactions, or communications</w:t>
      </w:r>
    </w:p>
    <w:p w14:paraId="0CA110E0" w14:textId="28BB322C" w:rsidR="00CE0D07" w:rsidRPr="00DB79B5" w:rsidRDefault="00B80E79" w:rsidP="0053472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Notification of cyber breach or data compromise from</w:t>
      </w:r>
      <w:r w:rsidR="7CD6E3B8" w:rsidRPr="00DB79B5">
        <w:rPr>
          <w:rFonts w:ascii="Arial" w:eastAsia="Calibri" w:hAnsi="Arial" w:cs="Arial"/>
          <w:sz w:val="20"/>
          <w:szCs w:val="20"/>
        </w:rPr>
        <w:t xml:space="preserve"> </w:t>
      </w:r>
      <w:r w:rsidRPr="00DB79B5">
        <w:rPr>
          <w:rFonts w:ascii="Arial" w:eastAsia="Calibri" w:hAnsi="Arial" w:cs="Arial"/>
          <w:sz w:val="20"/>
          <w:szCs w:val="20"/>
        </w:rPr>
        <w:t>business partners</w:t>
      </w:r>
    </w:p>
    <w:p w14:paraId="64040327" w14:textId="1E8DA701" w:rsidR="00CE0D07" w:rsidRPr="00DB79B5" w:rsidRDefault="7CD6E3B8" w:rsidP="2410253C">
      <w:pPr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DB79B5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Containment </w:t>
      </w:r>
    </w:p>
    <w:p w14:paraId="3980D0CC" w14:textId="51385DFD" w:rsidR="00CE0D07" w:rsidRPr="00DB79B5" w:rsidRDefault="7CD6E3B8" w:rsidP="2410253C">
      <w:p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 xml:space="preserve">Containment is the next critical step to limit exposure, preserve potential evidence, and prepare for an investigation of the incident. </w:t>
      </w:r>
    </w:p>
    <w:p w14:paraId="3C9C6759" w14:textId="5D5B7D0B" w:rsidR="00564109" w:rsidRPr="00DB79B5" w:rsidRDefault="7CD6E3B8" w:rsidP="2410253C">
      <w:pPr>
        <w:rPr>
          <w:rFonts w:ascii="Arial" w:eastAsia="Calibri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 xml:space="preserve">Containment steps include: </w:t>
      </w:r>
    </w:p>
    <w:p w14:paraId="0BE5D0C6" w14:textId="04CAAB28" w:rsidR="00CE0D07" w:rsidRPr="00DB79B5" w:rsidRDefault="00564109" w:rsidP="0053472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If cyber-breach or malware is suspected on an</w:t>
      </w:r>
      <w:r w:rsidR="7CD6E3B8" w:rsidRPr="00DB79B5">
        <w:rPr>
          <w:rFonts w:ascii="Arial" w:eastAsia="Calibri" w:hAnsi="Arial" w:cs="Arial"/>
          <w:sz w:val="20"/>
          <w:szCs w:val="20"/>
        </w:rPr>
        <w:t xml:space="preserve"> electronic device</w:t>
      </w:r>
      <w:r w:rsidRPr="00DB79B5">
        <w:rPr>
          <w:rFonts w:ascii="Arial" w:eastAsia="Calibri" w:hAnsi="Arial" w:cs="Arial"/>
          <w:sz w:val="20"/>
          <w:szCs w:val="20"/>
        </w:rPr>
        <w:t xml:space="preserve"> (e.g. PC, laptop, smartphone)</w:t>
      </w:r>
      <w:r w:rsidR="7CD6E3B8" w:rsidRPr="00DB79B5">
        <w:rPr>
          <w:rFonts w:ascii="Arial" w:eastAsia="Calibri" w:hAnsi="Arial" w:cs="Arial"/>
          <w:sz w:val="20"/>
          <w:szCs w:val="20"/>
        </w:rPr>
        <w:t xml:space="preserve">: </w:t>
      </w:r>
    </w:p>
    <w:p w14:paraId="46DB2CCD" w14:textId="0A197A65" w:rsidR="00564109" w:rsidRPr="00DB79B5" w:rsidRDefault="00564109" w:rsidP="00564109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hAnsi="Arial" w:cs="Arial"/>
          <w:sz w:val="20"/>
          <w:szCs w:val="20"/>
        </w:rPr>
        <w:t xml:space="preserve">Immediately discontinue use of the device. Do not touch any controls or interfaces (keyboard, mouse, pointers) for any reason </w:t>
      </w:r>
    </w:p>
    <w:p w14:paraId="19CACBD2" w14:textId="1B6C222E" w:rsidR="00564109" w:rsidRPr="00DB79B5" w:rsidRDefault="00564109" w:rsidP="00564109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lastRenderedPageBreak/>
        <w:t>Terminate the network connection of the device (unplug network connection from the device) if possible</w:t>
      </w:r>
    </w:p>
    <w:p w14:paraId="31D66680" w14:textId="74AA6EFD" w:rsidR="00564109" w:rsidRPr="00DB79B5" w:rsidRDefault="00564109" w:rsidP="0053472B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hAnsi="Arial" w:cs="Arial"/>
          <w:sz w:val="20"/>
          <w:szCs w:val="20"/>
        </w:rPr>
        <w:t xml:space="preserve">Physically isolate the device to prevent access by others if possible  </w:t>
      </w:r>
    </w:p>
    <w:p w14:paraId="17580F5E" w14:textId="66642D70" w:rsidR="00564109" w:rsidRPr="00DB79B5" w:rsidRDefault="00564109" w:rsidP="00564109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hAnsi="Arial" w:cs="Arial"/>
          <w:sz w:val="20"/>
          <w:szCs w:val="20"/>
        </w:rPr>
        <w:t>Notify Information Technology Services at x7293 or Public Safety</w:t>
      </w:r>
      <w:r w:rsidR="00114799" w:rsidRPr="00DB79B5">
        <w:rPr>
          <w:rFonts w:ascii="Arial" w:hAnsi="Arial" w:cs="Arial"/>
          <w:sz w:val="20"/>
          <w:szCs w:val="20"/>
        </w:rPr>
        <w:t xml:space="preserve"> x7000</w:t>
      </w:r>
    </w:p>
    <w:p w14:paraId="192FDCD9" w14:textId="1E68036C" w:rsidR="00CE0D07" w:rsidRPr="00DB79B5" w:rsidRDefault="00564109" w:rsidP="00564109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 xml:space="preserve">Note: How the event was detected, the time, any account information, what activity was occurring, on-screen messages </w:t>
      </w:r>
      <w:r w:rsidR="7CD6E3B8" w:rsidRPr="00DB79B5">
        <w:rPr>
          <w:rFonts w:ascii="Arial" w:eastAsia="Calibri" w:hAnsi="Arial" w:cs="Arial"/>
          <w:sz w:val="20"/>
          <w:szCs w:val="20"/>
        </w:rPr>
        <w:t xml:space="preserve">Do not access or alter the compromised device, </w:t>
      </w:r>
    </w:p>
    <w:p w14:paraId="18992DE5" w14:textId="595C6CC2" w:rsidR="00CE0D07" w:rsidRPr="00DB79B5" w:rsidRDefault="7CD6E3B8" w:rsidP="00564109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0"/>
          <w:szCs w:val="20"/>
        </w:rPr>
      </w:pPr>
      <w:r w:rsidRPr="00DB79B5">
        <w:rPr>
          <w:rFonts w:ascii="Arial" w:eastAsia="Calibri" w:hAnsi="Arial" w:cs="Arial"/>
          <w:b/>
          <w:sz w:val="20"/>
          <w:szCs w:val="20"/>
        </w:rPr>
        <w:t>D</w:t>
      </w:r>
      <w:r w:rsidR="00564109" w:rsidRPr="00DB79B5">
        <w:rPr>
          <w:rFonts w:ascii="Arial" w:eastAsia="Calibri" w:hAnsi="Arial" w:cs="Arial"/>
          <w:b/>
          <w:sz w:val="20"/>
          <w:szCs w:val="20"/>
        </w:rPr>
        <w:t>o not power off the device</w:t>
      </w:r>
      <w:r w:rsidRPr="00DB79B5">
        <w:rPr>
          <w:rFonts w:ascii="Arial" w:eastAsia="Calibri" w:hAnsi="Arial" w:cs="Arial"/>
          <w:b/>
          <w:sz w:val="20"/>
          <w:szCs w:val="20"/>
        </w:rPr>
        <w:t xml:space="preserve"> </w:t>
      </w:r>
      <w:r w:rsidR="00564109" w:rsidRPr="00DB79B5">
        <w:rPr>
          <w:rFonts w:ascii="Arial" w:eastAsia="Calibri" w:hAnsi="Arial" w:cs="Arial"/>
          <w:b/>
          <w:sz w:val="20"/>
          <w:szCs w:val="20"/>
        </w:rPr>
        <w:t>or attempt to reboot</w:t>
      </w:r>
    </w:p>
    <w:p w14:paraId="49C53E45" w14:textId="77777777" w:rsidR="00564109" w:rsidRPr="00DB79B5" w:rsidRDefault="00564109" w:rsidP="00564109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70CED23D" w14:textId="77777777" w:rsidR="00EE3630" w:rsidRPr="00DB79B5" w:rsidRDefault="7CD6E3B8" w:rsidP="0053472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If data is believed to have been compromised by loss of physical property</w:t>
      </w:r>
    </w:p>
    <w:p w14:paraId="2C84B37A" w14:textId="77777777" w:rsidR="00EE3630" w:rsidRPr="00DB79B5" w:rsidRDefault="00EE3630" w:rsidP="00EE3630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Note potential data that may be at risk or exposed</w:t>
      </w:r>
    </w:p>
    <w:p w14:paraId="7072CDEA" w14:textId="62136E66" w:rsidR="00CE0D07" w:rsidRPr="00DB79B5" w:rsidRDefault="00EE3630" w:rsidP="00EE3630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Notify the Public Safety</w:t>
      </w:r>
      <w:r w:rsidR="00114799" w:rsidRPr="00DB79B5">
        <w:rPr>
          <w:rFonts w:ascii="Arial" w:eastAsia="Calibri" w:hAnsi="Arial" w:cs="Arial"/>
          <w:sz w:val="20"/>
          <w:szCs w:val="20"/>
        </w:rPr>
        <w:t xml:space="preserve"> Office (x7000)</w:t>
      </w:r>
    </w:p>
    <w:p w14:paraId="7E36EB08" w14:textId="2AA990DC" w:rsidR="00114799" w:rsidRPr="00DB79B5" w:rsidRDefault="00114799" w:rsidP="00EE3630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Notify the ITS department (x7293) and via email HelpDesk@Augustana.edu</w:t>
      </w:r>
    </w:p>
    <w:p w14:paraId="55628109" w14:textId="026227BB" w:rsidR="00CE0D07" w:rsidRPr="00DB79B5" w:rsidRDefault="7CD6E3B8" w:rsidP="2410253C">
      <w:pPr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DB79B5">
        <w:rPr>
          <w:rFonts w:ascii="Arial" w:eastAsia="Calibri" w:hAnsi="Arial" w:cs="Arial"/>
          <w:b/>
          <w:bCs/>
          <w:sz w:val="20"/>
          <w:szCs w:val="20"/>
          <w:u w:val="single"/>
        </w:rPr>
        <w:t>Initial Notification</w:t>
      </w:r>
    </w:p>
    <w:p w14:paraId="1B3C98FA" w14:textId="72EB1199" w:rsidR="00CE0D07" w:rsidRPr="00DB79B5" w:rsidRDefault="7CD6E3B8" w:rsidP="2410253C">
      <w:p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In the event of a breach or potential compromise of data, not</w:t>
      </w:r>
      <w:r w:rsidR="00400EE4" w:rsidRPr="00DB79B5">
        <w:rPr>
          <w:rFonts w:ascii="Arial" w:eastAsia="Calibri" w:hAnsi="Arial" w:cs="Arial"/>
          <w:sz w:val="20"/>
          <w:szCs w:val="20"/>
        </w:rPr>
        <w:t>ification of the appropriate Augustana</w:t>
      </w:r>
      <w:r w:rsidRPr="00DB79B5">
        <w:rPr>
          <w:rFonts w:ascii="Arial" w:eastAsia="Calibri" w:hAnsi="Arial" w:cs="Arial"/>
          <w:sz w:val="20"/>
          <w:szCs w:val="20"/>
        </w:rPr>
        <w:t xml:space="preserve"> personnel will ensure a coordinated and unified response in determining the scope of the breach, business continuity, internal and external communications, and remediation. Notification must be made </w:t>
      </w:r>
      <w:r w:rsidR="00400EE4" w:rsidRPr="00DB79B5">
        <w:rPr>
          <w:rFonts w:ascii="Arial" w:eastAsia="Calibri" w:hAnsi="Arial" w:cs="Arial"/>
          <w:sz w:val="20"/>
          <w:szCs w:val="20"/>
        </w:rPr>
        <w:t xml:space="preserve">to the ITS department (309-794-7293) </w:t>
      </w:r>
      <w:r w:rsidRPr="00DB79B5">
        <w:rPr>
          <w:rFonts w:ascii="Arial" w:eastAsia="Calibri" w:hAnsi="Arial" w:cs="Arial"/>
          <w:sz w:val="20"/>
          <w:szCs w:val="20"/>
        </w:rPr>
        <w:t xml:space="preserve">during normal business hours. Do not leave a voicemail message if the call goes unanswered. If the call is not answered or it is being made outside of normal business </w:t>
      </w:r>
      <w:r w:rsidR="00400EE4" w:rsidRPr="00DB79B5">
        <w:rPr>
          <w:rFonts w:ascii="Arial" w:eastAsia="Calibri" w:hAnsi="Arial" w:cs="Arial"/>
          <w:sz w:val="20"/>
          <w:szCs w:val="20"/>
        </w:rPr>
        <w:t>hours, contact the Office of Public Safety at 309-794-7000</w:t>
      </w:r>
      <w:r w:rsidR="00A948FD" w:rsidRPr="00DB79B5">
        <w:rPr>
          <w:rFonts w:ascii="Arial" w:eastAsia="Calibri" w:hAnsi="Arial" w:cs="Arial"/>
          <w:sz w:val="20"/>
          <w:szCs w:val="20"/>
        </w:rPr>
        <w:t xml:space="preserve"> who will</w:t>
      </w:r>
      <w:r w:rsidR="00114799" w:rsidRPr="00DB79B5">
        <w:rPr>
          <w:rFonts w:ascii="Arial" w:eastAsia="Calibri" w:hAnsi="Arial" w:cs="Arial"/>
          <w:sz w:val="20"/>
          <w:szCs w:val="20"/>
        </w:rPr>
        <w:t xml:space="preserve"> notify members of the Incident</w:t>
      </w:r>
      <w:r w:rsidR="00A948FD" w:rsidRPr="00DB79B5">
        <w:rPr>
          <w:rFonts w:ascii="Arial" w:eastAsia="Calibri" w:hAnsi="Arial" w:cs="Arial"/>
          <w:sz w:val="20"/>
          <w:szCs w:val="20"/>
        </w:rPr>
        <w:t xml:space="preserve"> Response Team</w:t>
      </w:r>
      <w:r w:rsidRPr="00DB79B5">
        <w:rPr>
          <w:rFonts w:ascii="Arial" w:eastAsia="Calibri" w:hAnsi="Arial" w:cs="Arial"/>
          <w:sz w:val="20"/>
          <w:szCs w:val="20"/>
        </w:rPr>
        <w:t>. An email notification should al</w:t>
      </w:r>
      <w:r w:rsidR="00114799" w:rsidRPr="00DB79B5">
        <w:rPr>
          <w:rFonts w:ascii="Arial" w:eastAsia="Calibri" w:hAnsi="Arial" w:cs="Arial"/>
          <w:sz w:val="20"/>
          <w:szCs w:val="20"/>
        </w:rPr>
        <w:t>so be sent to H</w:t>
      </w:r>
      <w:r w:rsidR="00400EE4" w:rsidRPr="00DB79B5">
        <w:rPr>
          <w:rFonts w:ascii="Arial" w:eastAsia="Calibri" w:hAnsi="Arial" w:cs="Arial"/>
          <w:sz w:val="20"/>
          <w:szCs w:val="20"/>
        </w:rPr>
        <w:t>elpdesk</w:t>
      </w:r>
      <w:r w:rsidRPr="00DB79B5">
        <w:rPr>
          <w:rFonts w:ascii="Arial" w:eastAsia="Calibri" w:hAnsi="Arial" w:cs="Arial"/>
          <w:sz w:val="20"/>
          <w:szCs w:val="20"/>
        </w:rPr>
        <w:t>@</w:t>
      </w:r>
      <w:r w:rsidR="335E1F39" w:rsidRPr="00DB79B5">
        <w:rPr>
          <w:rFonts w:ascii="Arial" w:eastAsia="Calibri" w:hAnsi="Arial" w:cs="Arial"/>
          <w:sz w:val="20"/>
          <w:szCs w:val="20"/>
        </w:rPr>
        <w:t>Augustana</w:t>
      </w:r>
      <w:r w:rsidRPr="00DB79B5">
        <w:rPr>
          <w:rFonts w:ascii="Arial" w:eastAsia="Calibri" w:hAnsi="Arial" w:cs="Arial"/>
          <w:sz w:val="20"/>
          <w:szCs w:val="20"/>
        </w:rPr>
        <w:t xml:space="preserve">.edu. </w:t>
      </w:r>
    </w:p>
    <w:p w14:paraId="1DAEFA76" w14:textId="7A9BC8D6" w:rsidR="0053472B" w:rsidRPr="00DB79B5" w:rsidRDefault="7CD6E3B8" w:rsidP="0053472B">
      <w:pPr>
        <w:pStyle w:val="ListParagraph"/>
        <w:numPr>
          <w:ilvl w:val="0"/>
          <w:numId w:val="15"/>
        </w:numPr>
        <w:rPr>
          <w:rFonts w:ascii="Arial" w:eastAsia="Calibri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 xml:space="preserve">If the data breach involves loss of physical property (theft of physical media or a device containing credit card data), report this to the law enforcement agency having jurisdiction where the loss occurred. </w:t>
      </w:r>
    </w:p>
    <w:p w14:paraId="00DFD1F6" w14:textId="0222A6E4" w:rsidR="00CE0D07" w:rsidRPr="00DB79B5" w:rsidRDefault="7CD6E3B8" w:rsidP="0053472B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 xml:space="preserve">Cross reference each notification. Provide law enforcement with contact information used for internal </w:t>
      </w:r>
      <w:r w:rsidR="3FC35DE6" w:rsidRPr="00DB79B5">
        <w:rPr>
          <w:rFonts w:ascii="Arial" w:eastAsia="Calibri" w:hAnsi="Arial" w:cs="Arial"/>
          <w:sz w:val="20"/>
          <w:szCs w:val="20"/>
        </w:rPr>
        <w:t>college</w:t>
      </w:r>
      <w:r w:rsidRPr="00DB79B5">
        <w:rPr>
          <w:rFonts w:ascii="Arial" w:eastAsia="Calibri" w:hAnsi="Arial" w:cs="Arial"/>
          <w:sz w:val="20"/>
          <w:szCs w:val="20"/>
        </w:rPr>
        <w:t xml:space="preserve"> notification. Include law enforcement department and report number in notification to </w:t>
      </w:r>
      <w:r w:rsidR="7697DA50" w:rsidRPr="00DB79B5">
        <w:rPr>
          <w:rFonts w:ascii="Arial" w:eastAsia="Calibri" w:hAnsi="Arial" w:cs="Arial"/>
          <w:sz w:val="20"/>
          <w:szCs w:val="20"/>
        </w:rPr>
        <w:t>college</w:t>
      </w:r>
      <w:r w:rsidRPr="00DB79B5">
        <w:rPr>
          <w:rFonts w:ascii="Arial" w:eastAsia="Calibri" w:hAnsi="Arial" w:cs="Arial"/>
          <w:sz w:val="20"/>
          <w:szCs w:val="20"/>
        </w:rPr>
        <w:t xml:space="preserve">. </w:t>
      </w:r>
    </w:p>
    <w:p w14:paraId="7678C2AC" w14:textId="4A122757" w:rsidR="00CE0D07" w:rsidRPr="00DB79B5" w:rsidRDefault="00114799" w:rsidP="2410253C">
      <w:pPr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DB79B5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Incident </w:t>
      </w:r>
      <w:r w:rsidR="7CD6E3B8" w:rsidRPr="00DB79B5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Response Team </w:t>
      </w:r>
    </w:p>
    <w:p w14:paraId="4DB04151" w14:textId="2D302727" w:rsidR="00CE0D07" w:rsidRPr="00DB79B5" w:rsidRDefault="00114799" w:rsidP="2410253C">
      <w:p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 xml:space="preserve">The Incident Response Team will be comprised of representation from ITS, Finance, General Counsel, and Marketing / Communications. Upon </w:t>
      </w:r>
      <w:r w:rsidR="7CD6E3B8" w:rsidRPr="00DB79B5">
        <w:rPr>
          <w:rFonts w:ascii="Arial" w:eastAsia="Calibri" w:hAnsi="Arial" w:cs="Arial"/>
          <w:sz w:val="20"/>
          <w:szCs w:val="20"/>
        </w:rPr>
        <w:t xml:space="preserve">notification of a </w:t>
      </w:r>
      <w:r w:rsidRPr="00DB79B5">
        <w:rPr>
          <w:rFonts w:ascii="Arial" w:eastAsia="Calibri" w:hAnsi="Arial" w:cs="Arial"/>
          <w:sz w:val="20"/>
          <w:szCs w:val="20"/>
        </w:rPr>
        <w:t xml:space="preserve">suspected </w:t>
      </w:r>
      <w:r w:rsidR="7CD6E3B8" w:rsidRPr="00DB79B5">
        <w:rPr>
          <w:rFonts w:ascii="Arial" w:eastAsia="Calibri" w:hAnsi="Arial" w:cs="Arial"/>
          <w:sz w:val="20"/>
          <w:szCs w:val="20"/>
        </w:rPr>
        <w:t>breach or potent</w:t>
      </w:r>
      <w:r w:rsidRPr="00DB79B5">
        <w:rPr>
          <w:rFonts w:ascii="Arial" w:eastAsia="Calibri" w:hAnsi="Arial" w:cs="Arial"/>
          <w:sz w:val="20"/>
          <w:szCs w:val="20"/>
        </w:rPr>
        <w:t xml:space="preserve">ial compromise of data </w:t>
      </w:r>
      <w:r w:rsidR="005073A0" w:rsidRPr="00DB79B5">
        <w:rPr>
          <w:rFonts w:ascii="Arial" w:eastAsia="Calibri" w:hAnsi="Arial" w:cs="Arial"/>
          <w:sz w:val="20"/>
          <w:szCs w:val="20"/>
        </w:rPr>
        <w:t xml:space="preserve">the Chief Information Officer </w:t>
      </w:r>
      <w:r w:rsidR="7CD6E3B8" w:rsidRPr="00DB79B5">
        <w:rPr>
          <w:rFonts w:ascii="Arial" w:eastAsia="Calibri" w:hAnsi="Arial" w:cs="Arial"/>
          <w:sz w:val="20"/>
          <w:szCs w:val="20"/>
        </w:rPr>
        <w:t xml:space="preserve">will </w:t>
      </w:r>
      <w:r w:rsidRPr="00DB79B5">
        <w:rPr>
          <w:rFonts w:ascii="Arial" w:eastAsia="Calibri" w:hAnsi="Arial" w:cs="Arial"/>
          <w:sz w:val="20"/>
          <w:szCs w:val="20"/>
        </w:rPr>
        <w:t xml:space="preserve">ensure communication with other </w:t>
      </w:r>
      <w:r w:rsidR="7CD6E3B8" w:rsidRPr="00DB79B5">
        <w:rPr>
          <w:rFonts w:ascii="Arial" w:eastAsia="Calibri" w:hAnsi="Arial" w:cs="Arial"/>
          <w:sz w:val="20"/>
          <w:szCs w:val="20"/>
        </w:rPr>
        <w:t>members of the Response Team to begin the</w:t>
      </w:r>
      <w:r w:rsidRPr="00DB79B5">
        <w:rPr>
          <w:rFonts w:ascii="Arial" w:eastAsia="Calibri" w:hAnsi="Arial" w:cs="Arial"/>
          <w:sz w:val="20"/>
          <w:szCs w:val="20"/>
        </w:rPr>
        <w:t xml:space="preserve"> requisite response activities. </w:t>
      </w:r>
      <w:r w:rsidR="7CD6E3B8" w:rsidRPr="00DB79B5">
        <w:rPr>
          <w:rFonts w:ascii="Arial" w:eastAsia="Calibri" w:hAnsi="Arial" w:cs="Arial"/>
          <w:sz w:val="20"/>
          <w:szCs w:val="20"/>
        </w:rPr>
        <w:t>The Respon</w:t>
      </w:r>
      <w:r w:rsidR="00A948FD" w:rsidRPr="00DB79B5">
        <w:rPr>
          <w:rFonts w:ascii="Arial" w:eastAsia="Calibri" w:hAnsi="Arial" w:cs="Arial"/>
          <w:sz w:val="20"/>
          <w:szCs w:val="20"/>
        </w:rPr>
        <w:t>se Team will convene as soon as possible</w:t>
      </w:r>
      <w:r w:rsidR="7CD6E3B8" w:rsidRPr="00DB79B5">
        <w:rPr>
          <w:rFonts w:ascii="Arial" w:eastAsia="Calibri" w:hAnsi="Arial" w:cs="Arial"/>
          <w:sz w:val="20"/>
          <w:szCs w:val="20"/>
        </w:rPr>
        <w:t xml:space="preserve"> to initiate a response and will involve others in the </w:t>
      </w:r>
      <w:r w:rsidR="2C11C98F" w:rsidRPr="00DB79B5">
        <w:rPr>
          <w:rFonts w:ascii="Arial" w:eastAsia="Calibri" w:hAnsi="Arial" w:cs="Arial"/>
          <w:sz w:val="20"/>
          <w:szCs w:val="20"/>
        </w:rPr>
        <w:t>college</w:t>
      </w:r>
      <w:r w:rsidR="7CD6E3B8" w:rsidRPr="00DB79B5">
        <w:rPr>
          <w:rFonts w:ascii="Arial" w:eastAsia="Calibri" w:hAnsi="Arial" w:cs="Arial"/>
          <w:sz w:val="20"/>
          <w:szCs w:val="20"/>
        </w:rPr>
        <w:t xml:space="preserve"> community as circumstances warrant.</w:t>
      </w:r>
      <w:r w:rsidRPr="00DB79B5">
        <w:rPr>
          <w:rFonts w:ascii="Arial" w:eastAsia="Calibri" w:hAnsi="Arial" w:cs="Arial"/>
          <w:sz w:val="20"/>
          <w:szCs w:val="20"/>
        </w:rPr>
        <w:t xml:space="preserve"> The Response Team will determine the need and pace of all official communication.  </w:t>
      </w:r>
    </w:p>
    <w:p w14:paraId="295B221E" w14:textId="77777777" w:rsidR="00DB79B5" w:rsidRPr="00DB79B5" w:rsidRDefault="00DB79B5" w:rsidP="2410253C">
      <w:pPr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44041FB9" w14:textId="2D8D8604" w:rsidR="00CE0D07" w:rsidRPr="00DB79B5" w:rsidRDefault="7CD6E3B8" w:rsidP="2410253C">
      <w:pPr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DB79B5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Verification </w:t>
      </w:r>
    </w:p>
    <w:p w14:paraId="0304A6CA" w14:textId="17AE8735" w:rsidR="00CE0D07" w:rsidRPr="00DB79B5" w:rsidRDefault="003868A4" w:rsidP="005073A0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The Information S</w:t>
      </w:r>
      <w:r w:rsidR="7CD6E3B8" w:rsidRPr="00DB79B5">
        <w:rPr>
          <w:rFonts w:ascii="Arial" w:eastAsia="Calibri" w:hAnsi="Arial" w:cs="Arial"/>
          <w:sz w:val="20"/>
          <w:szCs w:val="20"/>
        </w:rPr>
        <w:t xml:space="preserve">ervices </w:t>
      </w:r>
      <w:r w:rsidRPr="00DB79B5">
        <w:rPr>
          <w:rFonts w:ascii="Arial" w:eastAsia="Calibri" w:hAnsi="Arial" w:cs="Arial"/>
          <w:sz w:val="20"/>
          <w:szCs w:val="20"/>
        </w:rPr>
        <w:t xml:space="preserve">department </w:t>
      </w:r>
      <w:r w:rsidR="7CD6E3B8" w:rsidRPr="00DB79B5">
        <w:rPr>
          <w:rFonts w:ascii="Arial" w:eastAsia="Calibri" w:hAnsi="Arial" w:cs="Arial"/>
          <w:sz w:val="20"/>
          <w:szCs w:val="20"/>
        </w:rPr>
        <w:t>will lead preliminary efforts in verifying a breach</w:t>
      </w:r>
      <w:r w:rsidR="00114799" w:rsidRPr="00DB79B5">
        <w:rPr>
          <w:rFonts w:ascii="Arial" w:eastAsia="Calibri" w:hAnsi="Arial" w:cs="Arial"/>
          <w:sz w:val="20"/>
          <w:szCs w:val="20"/>
        </w:rPr>
        <w:t xml:space="preserve"> or compromise of data</w:t>
      </w:r>
      <w:r w:rsidR="7CD6E3B8" w:rsidRPr="00DB79B5">
        <w:rPr>
          <w:rFonts w:ascii="Arial" w:eastAsia="Calibri" w:hAnsi="Arial" w:cs="Arial"/>
          <w:sz w:val="20"/>
          <w:szCs w:val="20"/>
        </w:rPr>
        <w:t xml:space="preserve"> occurred. If and upon the</w:t>
      </w:r>
      <w:r w:rsidR="00A948FD" w:rsidRPr="00DB79B5">
        <w:rPr>
          <w:rFonts w:ascii="Arial" w:eastAsia="Calibri" w:hAnsi="Arial" w:cs="Arial"/>
          <w:sz w:val="20"/>
          <w:szCs w:val="20"/>
        </w:rPr>
        <w:t xml:space="preserve"> discovery of evidence suggestin</w:t>
      </w:r>
      <w:r w:rsidR="7CD6E3B8" w:rsidRPr="00DB79B5">
        <w:rPr>
          <w:rFonts w:ascii="Arial" w:eastAsia="Calibri" w:hAnsi="Arial" w:cs="Arial"/>
          <w:sz w:val="20"/>
          <w:szCs w:val="20"/>
        </w:rPr>
        <w:t>g a crimi</w:t>
      </w:r>
      <w:r w:rsidR="00114799" w:rsidRPr="00DB79B5">
        <w:rPr>
          <w:rFonts w:ascii="Arial" w:eastAsia="Calibri" w:hAnsi="Arial" w:cs="Arial"/>
          <w:sz w:val="20"/>
          <w:szCs w:val="20"/>
        </w:rPr>
        <w:t>nal offense was committed, the Department of P</w:t>
      </w:r>
      <w:r w:rsidR="7CD6E3B8" w:rsidRPr="00DB79B5">
        <w:rPr>
          <w:rFonts w:ascii="Arial" w:eastAsia="Calibri" w:hAnsi="Arial" w:cs="Arial"/>
          <w:sz w:val="20"/>
          <w:szCs w:val="20"/>
        </w:rPr>
        <w:t>ubl</w:t>
      </w:r>
      <w:r w:rsidR="00114799" w:rsidRPr="00DB79B5">
        <w:rPr>
          <w:rFonts w:ascii="Arial" w:eastAsia="Calibri" w:hAnsi="Arial" w:cs="Arial"/>
          <w:sz w:val="20"/>
          <w:szCs w:val="20"/>
        </w:rPr>
        <w:t xml:space="preserve">ic Safety or other law enforcement </w:t>
      </w:r>
      <w:r w:rsidR="00A948FD" w:rsidRPr="00DB79B5">
        <w:rPr>
          <w:rFonts w:ascii="Arial" w:eastAsia="Calibri" w:hAnsi="Arial" w:cs="Arial"/>
          <w:sz w:val="20"/>
          <w:szCs w:val="20"/>
        </w:rPr>
        <w:t>services may</w:t>
      </w:r>
      <w:r w:rsidR="00114799" w:rsidRPr="00DB79B5">
        <w:rPr>
          <w:rFonts w:ascii="Arial" w:eastAsia="Calibri" w:hAnsi="Arial" w:cs="Arial"/>
          <w:sz w:val="20"/>
          <w:szCs w:val="20"/>
        </w:rPr>
        <w:t xml:space="preserve"> be notified. Law enforcement </w:t>
      </w:r>
      <w:r w:rsidR="7CD6E3B8" w:rsidRPr="00DB79B5">
        <w:rPr>
          <w:rFonts w:ascii="Arial" w:eastAsia="Calibri" w:hAnsi="Arial" w:cs="Arial"/>
          <w:sz w:val="20"/>
          <w:szCs w:val="20"/>
        </w:rPr>
        <w:t xml:space="preserve">services may collaborate with other federal, state, and local law enforcement agencies as appropriate. A criminal investigation may be conducted in parallel, supersede, or require authorization for any further action taken by the </w:t>
      </w:r>
      <w:r w:rsidR="384F2AA8" w:rsidRPr="00DB79B5">
        <w:rPr>
          <w:rFonts w:ascii="Arial" w:eastAsia="Calibri" w:hAnsi="Arial" w:cs="Arial"/>
          <w:sz w:val="20"/>
          <w:szCs w:val="20"/>
        </w:rPr>
        <w:t>college</w:t>
      </w:r>
      <w:r w:rsidR="7CD6E3B8" w:rsidRPr="00DB79B5">
        <w:rPr>
          <w:rFonts w:ascii="Arial" w:eastAsia="Calibri" w:hAnsi="Arial" w:cs="Arial"/>
          <w:sz w:val="20"/>
          <w:szCs w:val="20"/>
        </w:rPr>
        <w:t xml:space="preserve">. </w:t>
      </w:r>
    </w:p>
    <w:p w14:paraId="16DCE55A" w14:textId="77777777" w:rsidR="00114799" w:rsidRPr="00DB79B5" w:rsidRDefault="00114799" w:rsidP="00114799">
      <w:pPr>
        <w:pStyle w:val="ListParagraph"/>
        <w:rPr>
          <w:rFonts w:ascii="Arial" w:hAnsi="Arial" w:cs="Arial"/>
          <w:sz w:val="20"/>
          <w:szCs w:val="20"/>
        </w:rPr>
      </w:pPr>
    </w:p>
    <w:p w14:paraId="14E2B1EC" w14:textId="417AE6CB" w:rsidR="00CE0D07" w:rsidRPr="00DB79B5" w:rsidRDefault="7CD6E3B8" w:rsidP="005073A0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 xml:space="preserve">The theft of physical media or a device containing sensitive </w:t>
      </w:r>
      <w:r w:rsidR="384F2AA8" w:rsidRPr="00DB79B5">
        <w:rPr>
          <w:rFonts w:ascii="Arial" w:eastAsia="Calibri" w:hAnsi="Arial" w:cs="Arial"/>
          <w:sz w:val="20"/>
          <w:szCs w:val="20"/>
        </w:rPr>
        <w:t>college</w:t>
      </w:r>
      <w:r w:rsidRPr="00DB79B5">
        <w:rPr>
          <w:rFonts w:ascii="Arial" w:eastAsia="Calibri" w:hAnsi="Arial" w:cs="Arial"/>
          <w:sz w:val="20"/>
          <w:szCs w:val="20"/>
        </w:rPr>
        <w:t xml:space="preserve"> data will be reported to the ap</w:t>
      </w:r>
      <w:r w:rsidR="00114799" w:rsidRPr="00DB79B5">
        <w:rPr>
          <w:rFonts w:ascii="Arial" w:eastAsia="Calibri" w:hAnsi="Arial" w:cs="Arial"/>
          <w:sz w:val="20"/>
          <w:szCs w:val="20"/>
        </w:rPr>
        <w:t>propriate law enforcement agencies</w:t>
      </w:r>
      <w:r w:rsidRPr="00DB79B5">
        <w:rPr>
          <w:rFonts w:ascii="Arial" w:eastAsia="Calibri" w:hAnsi="Arial" w:cs="Arial"/>
          <w:sz w:val="20"/>
          <w:szCs w:val="20"/>
        </w:rPr>
        <w:t xml:space="preserve">. A criminal investigation will be at the </w:t>
      </w:r>
      <w:r w:rsidR="00114799" w:rsidRPr="00DB79B5">
        <w:rPr>
          <w:rFonts w:ascii="Arial" w:eastAsia="Calibri" w:hAnsi="Arial" w:cs="Arial"/>
          <w:sz w:val="20"/>
          <w:szCs w:val="20"/>
        </w:rPr>
        <w:t>discretion of said agencies</w:t>
      </w:r>
      <w:r w:rsidR="003868A4" w:rsidRPr="00DB79B5">
        <w:rPr>
          <w:rFonts w:ascii="Arial" w:eastAsia="Calibri" w:hAnsi="Arial" w:cs="Arial"/>
          <w:sz w:val="20"/>
          <w:szCs w:val="20"/>
        </w:rPr>
        <w:t xml:space="preserve">. The Information Technology Services department </w:t>
      </w:r>
      <w:r w:rsidRPr="00DB79B5">
        <w:rPr>
          <w:rFonts w:ascii="Arial" w:eastAsia="Calibri" w:hAnsi="Arial" w:cs="Arial"/>
          <w:sz w:val="20"/>
          <w:szCs w:val="20"/>
        </w:rPr>
        <w:t xml:space="preserve">will be responsible for attempts to determine the type and scope of data potentially </w:t>
      </w:r>
      <w:r w:rsidR="003868A4" w:rsidRPr="00DB79B5">
        <w:rPr>
          <w:rFonts w:ascii="Arial" w:eastAsia="Calibri" w:hAnsi="Arial" w:cs="Arial"/>
          <w:sz w:val="20"/>
          <w:szCs w:val="20"/>
        </w:rPr>
        <w:t xml:space="preserve">compromised. Additionally, ITS </w:t>
      </w:r>
      <w:r w:rsidRPr="00DB79B5">
        <w:rPr>
          <w:rFonts w:ascii="Arial" w:eastAsia="Calibri" w:hAnsi="Arial" w:cs="Arial"/>
          <w:sz w:val="20"/>
          <w:szCs w:val="20"/>
        </w:rPr>
        <w:t xml:space="preserve">in conjunction </w:t>
      </w:r>
      <w:r w:rsidRPr="00DB79B5">
        <w:rPr>
          <w:rFonts w:ascii="Arial" w:eastAsia="Calibri" w:hAnsi="Arial" w:cs="Arial"/>
          <w:sz w:val="20"/>
          <w:szCs w:val="20"/>
        </w:rPr>
        <w:lastRenderedPageBreak/>
        <w:t xml:space="preserve">with the person having control over the device will determine the availability of remote access to </w:t>
      </w:r>
      <w:r w:rsidR="00A948FD" w:rsidRPr="00DB79B5">
        <w:rPr>
          <w:rFonts w:ascii="Arial" w:eastAsia="Calibri" w:hAnsi="Arial" w:cs="Arial"/>
          <w:sz w:val="20"/>
          <w:szCs w:val="20"/>
        </w:rPr>
        <w:t xml:space="preserve">or from </w:t>
      </w:r>
      <w:r w:rsidRPr="00DB79B5">
        <w:rPr>
          <w:rFonts w:ascii="Arial" w:eastAsia="Calibri" w:hAnsi="Arial" w:cs="Arial"/>
          <w:sz w:val="20"/>
          <w:szCs w:val="20"/>
        </w:rPr>
        <w:t xml:space="preserve">the device. </w:t>
      </w:r>
    </w:p>
    <w:p w14:paraId="31F23C73" w14:textId="5AA0481B" w:rsidR="00CE0D07" w:rsidRPr="00DB79B5" w:rsidRDefault="7CD6E3B8" w:rsidP="2410253C">
      <w:pPr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DB79B5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Internal Notification </w:t>
      </w:r>
    </w:p>
    <w:p w14:paraId="40C55E38" w14:textId="632808F9" w:rsidR="00CE0D07" w:rsidRPr="00DB79B5" w:rsidRDefault="00A948FD" w:rsidP="003868A4">
      <w:p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Internal c</w:t>
      </w:r>
      <w:r w:rsidR="7CD6E3B8" w:rsidRPr="00DB79B5">
        <w:rPr>
          <w:rFonts w:ascii="Arial" w:eastAsia="Calibri" w:hAnsi="Arial" w:cs="Arial"/>
          <w:sz w:val="20"/>
          <w:szCs w:val="20"/>
        </w:rPr>
        <w:t xml:space="preserve">ommunication strategies begin upon the verification </w:t>
      </w:r>
      <w:r w:rsidRPr="00DB79B5">
        <w:rPr>
          <w:rFonts w:ascii="Arial" w:eastAsia="Calibri" w:hAnsi="Arial" w:cs="Arial"/>
          <w:sz w:val="20"/>
          <w:szCs w:val="20"/>
        </w:rPr>
        <w:t xml:space="preserve">of a data breach or compromise. </w:t>
      </w:r>
      <w:r w:rsidR="7CD6E3B8" w:rsidRPr="00DB79B5">
        <w:rPr>
          <w:rFonts w:ascii="Arial" w:eastAsia="Calibri" w:hAnsi="Arial" w:cs="Arial"/>
          <w:sz w:val="20"/>
          <w:szCs w:val="20"/>
        </w:rPr>
        <w:t>Once a potential breach</w:t>
      </w:r>
      <w:r w:rsidR="00114799" w:rsidRPr="00DB79B5">
        <w:rPr>
          <w:rFonts w:ascii="Arial" w:eastAsia="Calibri" w:hAnsi="Arial" w:cs="Arial"/>
          <w:sz w:val="20"/>
          <w:szCs w:val="20"/>
        </w:rPr>
        <w:t xml:space="preserve"> or compromise</w:t>
      </w:r>
      <w:r w:rsidR="7CD6E3B8" w:rsidRPr="00DB79B5">
        <w:rPr>
          <w:rFonts w:ascii="Arial" w:eastAsia="Calibri" w:hAnsi="Arial" w:cs="Arial"/>
          <w:sz w:val="20"/>
          <w:szCs w:val="20"/>
        </w:rPr>
        <w:t xml:space="preserve"> has been reported and verified per the Internal Notification an</w:t>
      </w:r>
      <w:r w:rsidR="003868A4" w:rsidRPr="00DB79B5">
        <w:rPr>
          <w:rFonts w:ascii="Arial" w:eastAsia="Calibri" w:hAnsi="Arial" w:cs="Arial"/>
          <w:sz w:val="20"/>
          <w:szCs w:val="20"/>
        </w:rPr>
        <w:t xml:space="preserve">d Verification procedures, the </w:t>
      </w:r>
      <w:r w:rsidR="00114799" w:rsidRPr="00DB79B5">
        <w:rPr>
          <w:rFonts w:ascii="Arial" w:eastAsia="Calibri" w:hAnsi="Arial" w:cs="Arial"/>
          <w:sz w:val="20"/>
          <w:szCs w:val="20"/>
        </w:rPr>
        <w:t xml:space="preserve">Incident </w:t>
      </w:r>
      <w:r w:rsidR="003868A4" w:rsidRPr="00DB79B5">
        <w:rPr>
          <w:rFonts w:ascii="Arial" w:eastAsia="Calibri" w:hAnsi="Arial" w:cs="Arial"/>
          <w:sz w:val="20"/>
          <w:szCs w:val="20"/>
        </w:rPr>
        <w:t xml:space="preserve">Response Team </w:t>
      </w:r>
      <w:r w:rsidR="7CD6E3B8" w:rsidRPr="00DB79B5">
        <w:rPr>
          <w:rFonts w:ascii="Arial" w:eastAsia="Calibri" w:hAnsi="Arial" w:cs="Arial"/>
          <w:sz w:val="20"/>
          <w:szCs w:val="20"/>
        </w:rPr>
        <w:t xml:space="preserve">will facilitate communications to other </w:t>
      </w:r>
      <w:r w:rsidR="087A36AD" w:rsidRPr="00DB79B5">
        <w:rPr>
          <w:rFonts w:ascii="Arial" w:eastAsia="Calibri" w:hAnsi="Arial" w:cs="Arial"/>
          <w:sz w:val="20"/>
          <w:szCs w:val="20"/>
        </w:rPr>
        <w:t>college</w:t>
      </w:r>
      <w:r w:rsidR="7CD6E3B8" w:rsidRPr="00DB79B5">
        <w:rPr>
          <w:rFonts w:ascii="Arial" w:eastAsia="Calibri" w:hAnsi="Arial" w:cs="Arial"/>
          <w:sz w:val="20"/>
          <w:szCs w:val="20"/>
        </w:rPr>
        <w:t xml:space="preserve"> areas. </w:t>
      </w:r>
      <w:r w:rsidRPr="00DB79B5">
        <w:rPr>
          <w:rFonts w:ascii="Arial" w:eastAsia="Calibri" w:hAnsi="Arial" w:cs="Arial"/>
          <w:sz w:val="20"/>
          <w:szCs w:val="20"/>
        </w:rPr>
        <w:t xml:space="preserve">Communication will be at a pace consistent with the investigation and resolution process. </w:t>
      </w:r>
      <w:r w:rsidR="7CD6E3B8" w:rsidRPr="00DB79B5">
        <w:rPr>
          <w:rFonts w:ascii="Arial" w:eastAsia="Calibri" w:hAnsi="Arial" w:cs="Arial"/>
          <w:sz w:val="20"/>
          <w:szCs w:val="20"/>
        </w:rPr>
        <w:t>The following institutional member</w:t>
      </w:r>
      <w:r w:rsidRPr="00DB79B5">
        <w:rPr>
          <w:rFonts w:ascii="Arial" w:eastAsia="Calibri" w:hAnsi="Arial" w:cs="Arial"/>
          <w:sz w:val="20"/>
          <w:szCs w:val="20"/>
        </w:rPr>
        <w:t xml:space="preserve">s will </w:t>
      </w:r>
      <w:r w:rsidR="7CD6E3B8" w:rsidRPr="00DB79B5">
        <w:rPr>
          <w:rFonts w:ascii="Arial" w:eastAsia="Calibri" w:hAnsi="Arial" w:cs="Arial"/>
          <w:sz w:val="20"/>
          <w:szCs w:val="20"/>
        </w:rPr>
        <w:t>be informed of the breach or compromise of data and will be provided with periodic upda</w:t>
      </w:r>
      <w:r w:rsidRPr="00DB79B5">
        <w:rPr>
          <w:rFonts w:ascii="Arial" w:eastAsia="Calibri" w:hAnsi="Arial" w:cs="Arial"/>
          <w:sz w:val="20"/>
          <w:szCs w:val="20"/>
        </w:rPr>
        <w:t>tes of significant findings by the</w:t>
      </w:r>
      <w:r w:rsidR="7CD6E3B8" w:rsidRPr="00DB79B5">
        <w:rPr>
          <w:rFonts w:ascii="Arial" w:eastAsia="Calibri" w:hAnsi="Arial" w:cs="Arial"/>
          <w:sz w:val="20"/>
          <w:szCs w:val="20"/>
        </w:rPr>
        <w:t xml:space="preserve"> </w:t>
      </w:r>
      <w:r w:rsidRPr="00DB79B5">
        <w:rPr>
          <w:rFonts w:ascii="Arial" w:eastAsia="Calibri" w:hAnsi="Arial" w:cs="Arial"/>
          <w:sz w:val="20"/>
          <w:szCs w:val="20"/>
        </w:rPr>
        <w:t xml:space="preserve">Incident Response </w:t>
      </w:r>
      <w:r w:rsidR="7CD6E3B8" w:rsidRPr="00DB79B5">
        <w:rPr>
          <w:rFonts w:ascii="Arial" w:eastAsia="Calibri" w:hAnsi="Arial" w:cs="Arial"/>
          <w:sz w:val="20"/>
          <w:szCs w:val="20"/>
        </w:rPr>
        <w:t xml:space="preserve">Team during the investigation and remediation processes:  </w:t>
      </w:r>
    </w:p>
    <w:p w14:paraId="36566A89" w14:textId="13CFAE15" w:rsidR="00CE0D07" w:rsidRPr="00DB79B5" w:rsidRDefault="7CD6E3B8" w:rsidP="2410253C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Vice President for Fi</w:t>
      </w:r>
      <w:r w:rsidR="003868A4" w:rsidRPr="00DB79B5">
        <w:rPr>
          <w:rFonts w:ascii="Arial" w:eastAsia="Calibri" w:hAnsi="Arial" w:cs="Arial"/>
          <w:sz w:val="20"/>
          <w:szCs w:val="20"/>
        </w:rPr>
        <w:t xml:space="preserve">nance and Administration, (The </w:t>
      </w:r>
      <w:r w:rsidRPr="00DB79B5">
        <w:rPr>
          <w:rFonts w:ascii="Arial" w:eastAsia="Calibri" w:hAnsi="Arial" w:cs="Arial"/>
          <w:sz w:val="20"/>
          <w:szCs w:val="20"/>
        </w:rPr>
        <w:t xml:space="preserve">VP for Finance and Administration will notify the President and the President’s office will determine if notification of Trustees is warranted based on the circumstances.) </w:t>
      </w:r>
    </w:p>
    <w:p w14:paraId="09D54409" w14:textId="72B42A0E" w:rsidR="003868A4" w:rsidRPr="00DB79B5" w:rsidRDefault="003868A4" w:rsidP="2410253C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 xml:space="preserve">Chief Information Officer </w:t>
      </w:r>
    </w:p>
    <w:p w14:paraId="07BD3694" w14:textId="135EACE7" w:rsidR="003868A4" w:rsidRPr="00DB79B5" w:rsidRDefault="003868A4" w:rsidP="2410253C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General Counsel</w:t>
      </w:r>
    </w:p>
    <w:p w14:paraId="643F1D7E" w14:textId="79B13B93" w:rsidR="00176BA5" w:rsidRPr="00DB79B5" w:rsidRDefault="00176BA5" w:rsidP="2410253C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sz w:val="20"/>
          <w:szCs w:val="20"/>
        </w:rPr>
      </w:pPr>
      <w:r w:rsidRPr="00DB79B5">
        <w:rPr>
          <w:rFonts w:ascii="Arial" w:eastAsiaTheme="minorEastAsia" w:hAnsi="Arial" w:cs="Arial"/>
          <w:sz w:val="20"/>
          <w:szCs w:val="20"/>
        </w:rPr>
        <w:t>Vice Presiden</w:t>
      </w:r>
      <w:r w:rsidR="00A948FD" w:rsidRPr="00DB79B5">
        <w:rPr>
          <w:rFonts w:ascii="Arial" w:eastAsiaTheme="minorEastAsia" w:hAnsi="Arial" w:cs="Arial"/>
          <w:sz w:val="20"/>
          <w:szCs w:val="20"/>
        </w:rPr>
        <w:t>t of Communications / Marketing</w:t>
      </w:r>
    </w:p>
    <w:p w14:paraId="6D10CA9C" w14:textId="7ECF831B" w:rsidR="00CE0D07" w:rsidRPr="00DB79B5" w:rsidRDefault="7CD6E3B8" w:rsidP="00176BA5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Vice President or executive responsibl</w:t>
      </w:r>
      <w:r w:rsidR="00A948FD" w:rsidRPr="00DB79B5">
        <w:rPr>
          <w:rFonts w:ascii="Arial" w:eastAsia="Calibri" w:hAnsi="Arial" w:cs="Arial"/>
          <w:sz w:val="20"/>
          <w:szCs w:val="20"/>
        </w:rPr>
        <w:t>e for functional area of breach</w:t>
      </w:r>
      <w:r w:rsidRPr="00DB79B5">
        <w:rPr>
          <w:rFonts w:ascii="Arial" w:eastAsia="Calibri" w:hAnsi="Arial" w:cs="Arial"/>
          <w:sz w:val="20"/>
          <w:szCs w:val="20"/>
        </w:rPr>
        <w:t xml:space="preserve"> </w:t>
      </w:r>
    </w:p>
    <w:p w14:paraId="30F222EB" w14:textId="54C373DF" w:rsidR="00CE0D07" w:rsidRPr="00DB79B5" w:rsidRDefault="7CD6E3B8" w:rsidP="2410253C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Insurance company prov</w:t>
      </w:r>
      <w:r w:rsidR="00A948FD" w:rsidRPr="00DB79B5">
        <w:rPr>
          <w:rFonts w:ascii="Arial" w:eastAsia="Calibri" w:hAnsi="Arial" w:cs="Arial"/>
          <w:sz w:val="20"/>
          <w:szCs w:val="20"/>
        </w:rPr>
        <w:t>iding cyber liability coverage</w:t>
      </w:r>
    </w:p>
    <w:p w14:paraId="1BD9C6AC" w14:textId="70C7AB04" w:rsidR="00CE0D07" w:rsidRPr="00DB79B5" w:rsidRDefault="7CD6E3B8" w:rsidP="2410253C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Respective reporting agencies as required by law or cont</w:t>
      </w:r>
      <w:r w:rsidR="00A948FD" w:rsidRPr="00DB79B5">
        <w:rPr>
          <w:rFonts w:ascii="Arial" w:eastAsia="Calibri" w:hAnsi="Arial" w:cs="Arial"/>
          <w:sz w:val="20"/>
          <w:szCs w:val="20"/>
        </w:rPr>
        <w:t>ractual obligation</w:t>
      </w:r>
    </w:p>
    <w:p w14:paraId="7CF3651B" w14:textId="708092CF" w:rsidR="00176BA5" w:rsidRPr="00DB79B5" w:rsidRDefault="00176BA5" w:rsidP="00176BA5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Respective Data Steward(s) based on affected systems or data</w:t>
      </w:r>
    </w:p>
    <w:p w14:paraId="0F8CFFE5" w14:textId="7EB1D4E6" w:rsidR="00A948FD" w:rsidRPr="00DB79B5" w:rsidRDefault="00114799" w:rsidP="00A948FD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Chief of Augustana Police Services</w:t>
      </w:r>
    </w:p>
    <w:p w14:paraId="210FCF1C" w14:textId="2BAC3B1F" w:rsidR="00EF7AB1" w:rsidRPr="00DB79B5" w:rsidRDefault="00EF7AB1" w:rsidP="2410253C">
      <w:pPr>
        <w:rPr>
          <w:rFonts w:ascii="Arial" w:eastAsia="Calibri" w:hAnsi="Arial" w:cs="Arial"/>
          <w:b/>
          <w:sz w:val="20"/>
          <w:szCs w:val="20"/>
          <w:u w:val="single"/>
        </w:rPr>
      </w:pPr>
      <w:r w:rsidRPr="00DB79B5">
        <w:rPr>
          <w:rFonts w:ascii="Arial" w:eastAsia="Calibri" w:hAnsi="Arial" w:cs="Arial"/>
          <w:b/>
          <w:sz w:val="20"/>
          <w:szCs w:val="20"/>
          <w:u w:val="single"/>
        </w:rPr>
        <w:t>Investigation</w:t>
      </w:r>
    </w:p>
    <w:p w14:paraId="751CB594" w14:textId="6B78441D" w:rsidR="00CE0D07" w:rsidRPr="00DB79B5" w:rsidRDefault="7CD6E3B8" w:rsidP="2410253C">
      <w:p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The investigation will be the res</w:t>
      </w:r>
      <w:r w:rsidR="00176BA5" w:rsidRPr="00DB79B5">
        <w:rPr>
          <w:rFonts w:ascii="Arial" w:eastAsia="Calibri" w:hAnsi="Arial" w:cs="Arial"/>
          <w:sz w:val="20"/>
          <w:szCs w:val="20"/>
        </w:rPr>
        <w:t>ponsibi</w:t>
      </w:r>
      <w:r w:rsidR="00114799" w:rsidRPr="00DB79B5">
        <w:rPr>
          <w:rFonts w:ascii="Arial" w:eastAsia="Calibri" w:hAnsi="Arial" w:cs="Arial"/>
          <w:sz w:val="20"/>
          <w:szCs w:val="20"/>
        </w:rPr>
        <w:t xml:space="preserve">lity of Incident </w:t>
      </w:r>
      <w:r w:rsidR="00176BA5" w:rsidRPr="00DB79B5">
        <w:rPr>
          <w:rFonts w:ascii="Arial" w:eastAsia="Calibri" w:hAnsi="Arial" w:cs="Arial"/>
          <w:sz w:val="20"/>
          <w:szCs w:val="20"/>
        </w:rPr>
        <w:t>Response Team</w:t>
      </w:r>
      <w:r w:rsidR="00114799" w:rsidRPr="00DB79B5">
        <w:rPr>
          <w:rFonts w:ascii="Arial" w:eastAsia="Calibri" w:hAnsi="Arial" w:cs="Arial"/>
          <w:sz w:val="20"/>
          <w:szCs w:val="20"/>
        </w:rPr>
        <w:t>, the Information Technology Services department</w:t>
      </w:r>
      <w:r w:rsidR="00006141" w:rsidRPr="00DB79B5">
        <w:rPr>
          <w:rFonts w:ascii="Arial" w:eastAsia="Calibri" w:hAnsi="Arial" w:cs="Arial"/>
          <w:sz w:val="20"/>
          <w:szCs w:val="20"/>
        </w:rPr>
        <w:t xml:space="preserve">, </w:t>
      </w:r>
      <w:r w:rsidRPr="00DB79B5">
        <w:rPr>
          <w:rFonts w:ascii="Arial" w:eastAsia="Calibri" w:hAnsi="Arial" w:cs="Arial"/>
          <w:sz w:val="20"/>
          <w:szCs w:val="20"/>
        </w:rPr>
        <w:t xml:space="preserve">appropriate law enforcement </w:t>
      </w:r>
      <w:r w:rsidR="00114799" w:rsidRPr="00DB79B5">
        <w:rPr>
          <w:rFonts w:ascii="Arial" w:eastAsia="Calibri" w:hAnsi="Arial" w:cs="Arial"/>
          <w:sz w:val="20"/>
          <w:szCs w:val="20"/>
        </w:rPr>
        <w:t>agency, or a combination of all</w:t>
      </w:r>
      <w:r w:rsidRPr="00DB79B5">
        <w:rPr>
          <w:rFonts w:ascii="Arial" w:eastAsia="Calibri" w:hAnsi="Arial" w:cs="Arial"/>
          <w:sz w:val="20"/>
          <w:szCs w:val="20"/>
        </w:rPr>
        <w:t xml:space="preserve">. The investigation will include, but is not limited to, the following: </w:t>
      </w:r>
    </w:p>
    <w:p w14:paraId="23039B26" w14:textId="7EE8C4DB" w:rsidR="00CE0D07" w:rsidRPr="00DB79B5" w:rsidRDefault="7CD6E3B8" w:rsidP="2410253C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Interview of the person or entity learning of or discovering the breach or compromise of data</w:t>
      </w:r>
      <w:r w:rsidR="49D345B8" w:rsidRPr="00DB79B5">
        <w:rPr>
          <w:rFonts w:ascii="Arial" w:eastAsia="Calibri" w:hAnsi="Arial" w:cs="Arial"/>
          <w:sz w:val="20"/>
          <w:szCs w:val="20"/>
        </w:rPr>
        <w:t xml:space="preserve"> </w:t>
      </w:r>
    </w:p>
    <w:p w14:paraId="3094C5EF" w14:textId="709C6506" w:rsidR="00CE0D07" w:rsidRPr="00DB79B5" w:rsidRDefault="7CD6E3B8" w:rsidP="2410253C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 xml:space="preserve">Collect and preserve evidence: </w:t>
      </w:r>
    </w:p>
    <w:p w14:paraId="765AE6BB" w14:textId="21257A14" w:rsidR="00CE0D07" w:rsidRPr="00DB79B5" w:rsidRDefault="7CD6E3B8" w:rsidP="2410253C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Photograph o</w:t>
      </w:r>
      <w:r w:rsidR="00114799" w:rsidRPr="00DB79B5">
        <w:rPr>
          <w:rFonts w:ascii="Arial" w:eastAsia="Calibri" w:hAnsi="Arial" w:cs="Arial"/>
          <w:sz w:val="20"/>
          <w:szCs w:val="20"/>
        </w:rPr>
        <w:t>r video record the scene as is</w:t>
      </w:r>
    </w:p>
    <w:p w14:paraId="47EBF5AB" w14:textId="7BE47D66" w:rsidR="00CE0D07" w:rsidRPr="00DB79B5" w:rsidRDefault="00114799" w:rsidP="2410253C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Collect affected hardware</w:t>
      </w:r>
    </w:p>
    <w:p w14:paraId="598C0B5B" w14:textId="6063E569" w:rsidR="00CE0D07" w:rsidRPr="00DB79B5" w:rsidRDefault="7CD6E3B8" w:rsidP="2410253C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Acquire activity and/or access l</w:t>
      </w:r>
      <w:r w:rsidR="00114799" w:rsidRPr="00DB79B5">
        <w:rPr>
          <w:rFonts w:ascii="Arial" w:eastAsia="Calibri" w:hAnsi="Arial" w:cs="Arial"/>
          <w:sz w:val="20"/>
          <w:szCs w:val="20"/>
        </w:rPr>
        <w:t>ogs and network logs for device</w:t>
      </w:r>
      <w:r w:rsidRPr="00DB79B5">
        <w:rPr>
          <w:rFonts w:ascii="Arial" w:eastAsia="Calibri" w:hAnsi="Arial" w:cs="Arial"/>
          <w:sz w:val="20"/>
          <w:szCs w:val="20"/>
        </w:rPr>
        <w:t xml:space="preserve"> </w:t>
      </w:r>
    </w:p>
    <w:p w14:paraId="5D21F729" w14:textId="7120B09F" w:rsidR="00CE0D07" w:rsidRPr="00DB79B5" w:rsidRDefault="7CD6E3B8" w:rsidP="2410253C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Acquire rec</w:t>
      </w:r>
      <w:r w:rsidR="00114799" w:rsidRPr="00DB79B5">
        <w:rPr>
          <w:rFonts w:ascii="Arial" w:eastAsia="Calibri" w:hAnsi="Arial" w:cs="Arial"/>
          <w:sz w:val="20"/>
          <w:szCs w:val="20"/>
        </w:rPr>
        <w:t>ent history of users of device</w:t>
      </w:r>
    </w:p>
    <w:p w14:paraId="5918C834" w14:textId="41F95DD9" w:rsidR="00CE0D07" w:rsidRPr="00DB79B5" w:rsidRDefault="7CD6E3B8" w:rsidP="2410253C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 xml:space="preserve">Retain documentation of any associated alerts from security monitoring systems, </w:t>
      </w:r>
    </w:p>
    <w:p w14:paraId="3072C386" w14:textId="08B7DFB6" w:rsidR="00CE0D07" w:rsidRPr="00DB79B5" w:rsidRDefault="7CD6E3B8" w:rsidP="2410253C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 xml:space="preserve">Obtain video surveillance history and key swipe logs of area accessed without authorization, and </w:t>
      </w:r>
    </w:p>
    <w:p w14:paraId="511492CA" w14:textId="20E903F1" w:rsidR="00CE0D07" w:rsidRPr="00DB79B5" w:rsidRDefault="7CD6E3B8" w:rsidP="2410253C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 xml:space="preserve">Maintain chain of custody records for evidence collected. </w:t>
      </w:r>
    </w:p>
    <w:p w14:paraId="6BC75A20" w14:textId="688CDFE9" w:rsidR="00CE0D07" w:rsidRPr="00DB79B5" w:rsidRDefault="7CD6E3B8" w:rsidP="2410253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 xml:space="preserve">Minimize scope: </w:t>
      </w:r>
    </w:p>
    <w:p w14:paraId="669FF19E" w14:textId="01679D2C" w:rsidR="00CE0D07" w:rsidRPr="00DB79B5" w:rsidRDefault="7CD6E3B8" w:rsidP="2410253C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 xml:space="preserve">Determine if breach or compromise is likely to be duplicated, </w:t>
      </w:r>
    </w:p>
    <w:p w14:paraId="1B97DEF5" w14:textId="1DC0C5E7" w:rsidR="00CE0D07" w:rsidRPr="00DB79B5" w:rsidRDefault="7CD6E3B8" w:rsidP="2410253C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 xml:space="preserve">Determine if breach or compromise is beyond a single device, </w:t>
      </w:r>
    </w:p>
    <w:p w14:paraId="79028FA9" w14:textId="6119DB3C" w:rsidR="00CE0D07" w:rsidRPr="00DB79B5" w:rsidRDefault="7CD6E3B8" w:rsidP="2410253C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 xml:space="preserve">Cease operation of certain hardware or physical areas where there is a reasonable belief the breach or compromise could be repeated, and </w:t>
      </w:r>
    </w:p>
    <w:p w14:paraId="03B440AA" w14:textId="44D1AF1F" w:rsidR="00CE0D07" w:rsidRPr="00DB79B5" w:rsidRDefault="7CD6E3B8" w:rsidP="2410253C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 xml:space="preserve">Provide alternatives to affected area to maintain business operations. </w:t>
      </w:r>
    </w:p>
    <w:p w14:paraId="1A5DCE88" w14:textId="10EBCFF8" w:rsidR="00CE0D07" w:rsidRPr="00DB79B5" w:rsidRDefault="7CD6E3B8" w:rsidP="2410253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Forensics:</w:t>
      </w:r>
    </w:p>
    <w:p w14:paraId="2C3E4AD9" w14:textId="13D72DC3" w:rsidR="00CE0D07" w:rsidRPr="00DB79B5" w:rsidRDefault="7CD6E3B8" w:rsidP="2410253C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 xml:space="preserve">Forensics should support the overall investigation in determining the origination of the breach or compromise, the devices and or systems affected, the data compromised, and the possibility of re-occurrence. </w:t>
      </w:r>
    </w:p>
    <w:p w14:paraId="45A0F136" w14:textId="0933431D" w:rsidR="00CE0D07" w:rsidRPr="00DB79B5" w:rsidRDefault="7CD6E3B8" w:rsidP="2410253C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 xml:space="preserve">A forensic consultant may be contracted at the discretion of the </w:t>
      </w:r>
      <w:r w:rsidR="00176BA5" w:rsidRPr="00DB79B5">
        <w:rPr>
          <w:rFonts w:ascii="Arial" w:eastAsia="Calibri" w:hAnsi="Arial" w:cs="Arial"/>
          <w:sz w:val="20"/>
          <w:szCs w:val="20"/>
        </w:rPr>
        <w:t>Response Team, recommendations by Information Technology Services, and College leadership.</w:t>
      </w:r>
      <w:r w:rsidRPr="00DB79B5">
        <w:rPr>
          <w:rFonts w:ascii="Arial" w:eastAsia="Calibri" w:hAnsi="Arial" w:cs="Arial"/>
          <w:sz w:val="20"/>
          <w:szCs w:val="20"/>
        </w:rPr>
        <w:t xml:space="preserve"> The </w:t>
      </w:r>
      <w:r w:rsidRPr="00DB79B5">
        <w:rPr>
          <w:rFonts w:ascii="Arial" w:eastAsia="Calibri" w:hAnsi="Arial" w:cs="Arial"/>
          <w:sz w:val="20"/>
          <w:szCs w:val="20"/>
        </w:rPr>
        <w:lastRenderedPageBreak/>
        <w:t>need for a forensic consultant will be determined based on the type and scope of the breach or com</w:t>
      </w:r>
      <w:r w:rsidR="00FE05B8" w:rsidRPr="00DB79B5">
        <w:rPr>
          <w:rFonts w:ascii="Arial" w:eastAsia="Calibri" w:hAnsi="Arial" w:cs="Arial"/>
          <w:sz w:val="20"/>
          <w:szCs w:val="20"/>
        </w:rPr>
        <w:t xml:space="preserve">promise, the guidance of college insurance providers, as well as obligations </w:t>
      </w:r>
      <w:r w:rsidR="00176BA5" w:rsidRPr="00DB79B5">
        <w:rPr>
          <w:rFonts w:ascii="Arial" w:eastAsia="Calibri" w:hAnsi="Arial" w:cs="Arial"/>
          <w:sz w:val="20"/>
          <w:szCs w:val="20"/>
        </w:rPr>
        <w:t xml:space="preserve">contractually </w:t>
      </w:r>
      <w:r w:rsidR="00FE05B8" w:rsidRPr="00DB79B5">
        <w:rPr>
          <w:rFonts w:ascii="Arial" w:eastAsia="Calibri" w:hAnsi="Arial" w:cs="Arial"/>
          <w:sz w:val="20"/>
          <w:szCs w:val="20"/>
        </w:rPr>
        <w:t xml:space="preserve">required by one or more of </w:t>
      </w:r>
      <w:r w:rsidRPr="00DB79B5">
        <w:rPr>
          <w:rFonts w:ascii="Arial" w:eastAsia="Calibri" w:hAnsi="Arial" w:cs="Arial"/>
          <w:sz w:val="20"/>
          <w:szCs w:val="20"/>
        </w:rPr>
        <w:t>involved reporting agencies</w:t>
      </w:r>
      <w:r w:rsidR="00FE05B8" w:rsidRPr="00DB79B5">
        <w:rPr>
          <w:rFonts w:ascii="Arial" w:eastAsia="Calibri" w:hAnsi="Arial" w:cs="Arial"/>
          <w:sz w:val="20"/>
          <w:szCs w:val="20"/>
        </w:rPr>
        <w:t xml:space="preserve"> or business partners</w:t>
      </w:r>
      <w:r w:rsidRPr="00DB79B5">
        <w:rPr>
          <w:rFonts w:ascii="Arial" w:eastAsia="Calibri" w:hAnsi="Arial" w:cs="Arial"/>
          <w:sz w:val="20"/>
          <w:szCs w:val="20"/>
        </w:rPr>
        <w:t xml:space="preserve">. </w:t>
      </w:r>
    </w:p>
    <w:p w14:paraId="0AA85A61" w14:textId="73BB46E0" w:rsidR="00CE0D07" w:rsidRPr="00DB79B5" w:rsidRDefault="7CD6E3B8" w:rsidP="2410253C">
      <w:pPr>
        <w:rPr>
          <w:rFonts w:ascii="Arial" w:hAnsi="Arial" w:cs="Arial"/>
          <w:b/>
          <w:sz w:val="20"/>
          <w:szCs w:val="20"/>
          <w:u w:val="single"/>
        </w:rPr>
      </w:pPr>
      <w:r w:rsidRPr="00DB79B5">
        <w:rPr>
          <w:rFonts w:ascii="Arial" w:eastAsia="Calibri" w:hAnsi="Arial" w:cs="Arial"/>
          <w:b/>
          <w:sz w:val="20"/>
          <w:szCs w:val="20"/>
          <w:u w:val="single"/>
        </w:rPr>
        <w:t xml:space="preserve">Recovery/ External Notification / Remediation </w:t>
      </w:r>
    </w:p>
    <w:p w14:paraId="776F4037" w14:textId="093AC9F3" w:rsidR="00CE0D07" w:rsidRPr="00DB79B5" w:rsidRDefault="7CD6E3B8" w:rsidP="2410253C">
      <w:p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The information gathered during the investigation will allow for assessment of functional impact, informational impact, and remediation.</w:t>
      </w:r>
      <w:r w:rsidR="5395B398" w:rsidRPr="00DB79B5">
        <w:rPr>
          <w:rFonts w:ascii="Arial" w:eastAsia="Calibri" w:hAnsi="Arial" w:cs="Arial"/>
          <w:sz w:val="20"/>
          <w:szCs w:val="20"/>
        </w:rPr>
        <w:t xml:space="preserve"> </w:t>
      </w:r>
    </w:p>
    <w:p w14:paraId="34F04E69" w14:textId="5E4274F0" w:rsidR="00CE0D07" w:rsidRPr="00DB79B5" w:rsidRDefault="00FE05B8" w:rsidP="00945104">
      <w:pPr>
        <w:pStyle w:val="ListParagraph"/>
        <w:numPr>
          <w:ilvl w:val="0"/>
          <w:numId w:val="9"/>
        </w:numPr>
        <w:rPr>
          <w:rFonts w:ascii="Arial" w:eastAsiaTheme="minorEastAsia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 xml:space="preserve">The </w:t>
      </w:r>
      <w:r w:rsidR="00114799" w:rsidRPr="00DB79B5">
        <w:rPr>
          <w:rFonts w:ascii="Arial" w:eastAsia="Calibri" w:hAnsi="Arial" w:cs="Arial"/>
          <w:sz w:val="20"/>
          <w:szCs w:val="20"/>
        </w:rPr>
        <w:t xml:space="preserve">members of the </w:t>
      </w:r>
      <w:r w:rsidR="00A948FD" w:rsidRPr="00DB79B5">
        <w:rPr>
          <w:rFonts w:ascii="Arial" w:eastAsia="Calibri" w:hAnsi="Arial" w:cs="Arial"/>
          <w:sz w:val="20"/>
          <w:szCs w:val="20"/>
        </w:rPr>
        <w:t xml:space="preserve">Incident </w:t>
      </w:r>
      <w:r w:rsidRPr="00DB79B5">
        <w:rPr>
          <w:rFonts w:ascii="Arial" w:eastAsia="Calibri" w:hAnsi="Arial" w:cs="Arial"/>
          <w:sz w:val="20"/>
          <w:szCs w:val="20"/>
        </w:rPr>
        <w:t xml:space="preserve">Response Team </w:t>
      </w:r>
      <w:r w:rsidR="00114799" w:rsidRPr="00DB79B5">
        <w:rPr>
          <w:rFonts w:ascii="Arial" w:eastAsia="Calibri" w:hAnsi="Arial" w:cs="Arial"/>
          <w:sz w:val="20"/>
          <w:szCs w:val="20"/>
        </w:rPr>
        <w:t xml:space="preserve">will be </w:t>
      </w:r>
      <w:r w:rsidR="7CD6E3B8" w:rsidRPr="00DB79B5">
        <w:rPr>
          <w:rFonts w:ascii="Arial" w:eastAsia="Calibri" w:hAnsi="Arial" w:cs="Arial"/>
          <w:sz w:val="20"/>
          <w:szCs w:val="20"/>
        </w:rPr>
        <w:t xml:space="preserve">responsible for the following: </w:t>
      </w:r>
    </w:p>
    <w:p w14:paraId="6893A4F0" w14:textId="346BB6D4" w:rsidR="00CE0D07" w:rsidRPr="00DB79B5" w:rsidRDefault="7CD6E3B8" w:rsidP="00945104">
      <w:pPr>
        <w:pStyle w:val="ListParagraph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 xml:space="preserve">Formal documentation of event. </w:t>
      </w:r>
    </w:p>
    <w:p w14:paraId="38749F12" w14:textId="04C40545" w:rsidR="00CE0D07" w:rsidRPr="00DB79B5" w:rsidRDefault="7CD6E3B8" w:rsidP="00945104">
      <w:pPr>
        <w:pStyle w:val="ListParagraph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Notifying the cyber liability insurance carrier and coordinating the services provided under the policy with internal stakeholders.</w:t>
      </w:r>
    </w:p>
    <w:p w14:paraId="16C18D12" w14:textId="6D30CC90" w:rsidR="00CE0D07" w:rsidRPr="00DB79B5" w:rsidRDefault="00114799" w:rsidP="00945104">
      <w:pPr>
        <w:pStyle w:val="ListParagraph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N</w:t>
      </w:r>
      <w:r w:rsidR="7CD6E3B8" w:rsidRPr="00DB79B5">
        <w:rPr>
          <w:rFonts w:ascii="Arial" w:eastAsia="Calibri" w:hAnsi="Arial" w:cs="Arial"/>
          <w:sz w:val="20"/>
          <w:szCs w:val="20"/>
        </w:rPr>
        <w:t>otification and deliver</w:t>
      </w:r>
      <w:r w:rsidRPr="00DB79B5">
        <w:rPr>
          <w:rFonts w:ascii="Arial" w:eastAsia="Calibri" w:hAnsi="Arial" w:cs="Arial"/>
          <w:sz w:val="20"/>
          <w:szCs w:val="20"/>
        </w:rPr>
        <w:t xml:space="preserve">y of documentation </w:t>
      </w:r>
      <w:r w:rsidR="7CD6E3B8" w:rsidRPr="00DB79B5">
        <w:rPr>
          <w:rFonts w:ascii="Arial" w:eastAsia="Calibri" w:hAnsi="Arial" w:cs="Arial"/>
          <w:sz w:val="20"/>
          <w:szCs w:val="20"/>
        </w:rPr>
        <w:t xml:space="preserve">to the relevant reporting agencies as appropriate based on the nature and magnitude of the breach. </w:t>
      </w:r>
    </w:p>
    <w:p w14:paraId="11A11B43" w14:textId="4C342B23" w:rsidR="00CE0D07" w:rsidRPr="00DB79B5" w:rsidRDefault="7CD6E3B8" w:rsidP="00945104">
      <w:pPr>
        <w:pStyle w:val="ListParagraph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In co</w:t>
      </w:r>
      <w:r w:rsidR="00A948FD" w:rsidRPr="00DB79B5">
        <w:rPr>
          <w:rFonts w:ascii="Arial" w:eastAsia="Calibri" w:hAnsi="Arial" w:cs="Arial"/>
          <w:sz w:val="20"/>
          <w:szCs w:val="20"/>
        </w:rPr>
        <w:t>nsultation with affected campus offices</w:t>
      </w:r>
      <w:r w:rsidR="00114799" w:rsidRPr="00DB79B5">
        <w:rPr>
          <w:rFonts w:ascii="Arial" w:eastAsia="Calibri" w:hAnsi="Arial" w:cs="Arial"/>
          <w:sz w:val="20"/>
          <w:szCs w:val="20"/>
        </w:rPr>
        <w:t>, developing</w:t>
      </w:r>
      <w:r w:rsidRPr="00DB79B5">
        <w:rPr>
          <w:rFonts w:ascii="Arial" w:eastAsia="Calibri" w:hAnsi="Arial" w:cs="Arial"/>
          <w:sz w:val="20"/>
          <w:szCs w:val="20"/>
        </w:rPr>
        <w:t xml:space="preserve"> notification</w:t>
      </w:r>
      <w:r w:rsidR="00114799" w:rsidRPr="00DB79B5">
        <w:rPr>
          <w:rFonts w:ascii="Arial" w:eastAsia="Calibri" w:hAnsi="Arial" w:cs="Arial"/>
          <w:sz w:val="20"/>
          <w:szCs w:val="20"/>
        </w:rPr>
        <w:t>s</w:t>
      </w:r>
      <w:r w:rsidRPr="00DB79B5">
        <w:rPr>
          <w:rFonts w:ascii="Arial" w:eastAsia="Calibri" w:hAnsi="Arial" w:cs="Arial"/>
          <w:sz w:val="20"/>
          <w:szCs w:val="20"/>
        </w:rPr>
        <w:t xml:space="preserve"> in the form deemed most appropriate and expedient to be sent to affected individuals. </w:t>
      </w:r>
    </w:p>
    <w:p w14:paraId="59C74DC7" w14:textId="0C055C15" w:rsidR="00CE0D07" w:rsidRPr="00DB79B5" w:rsidRDefault="00114799" w:rsidP="00945104">
      <w:pPr>
        <w:pStyle w:val="ListParagraph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Determining</w:t>
      </w:r>
      <w:r w:rsidR="7CD6E3B8" w:rsidRPr="00DB79B5">
        <w:rPr>
          <w:rFonts w:ascii="Arial" w:eastAsia="Calibri" w:hAnsi="Arial" w:cs="Arial"/>
          <w:sz w:val="20"/>
          <w:szCs w:val="20"/>
        </w:rPr>
        <w:t xml:space="preserve"> if a call c</w:t>
      </w:r>
      <w:r w:rsidR="00A948FD" w:rsidRPr="00DB79B5">
        <w:rPr>
          <w:rFonts w:ascii="Arial" w:eastAsia="Calibri" w:hAnsi="Arial" w:cs="Arial"/>
          <w:sz w:val="20"/>
          <w:szCs w:val="20"/>
        </w:rPr>
        <w:t>enter, website, or other resources</w:t>
      </w:r>
      <w:r w:rsidR="7CD6E3B8" w:rsidRPr="00DB79B5">
        <w:rPr>
          <w:rFonts w:ascii="Arial" w:eastAsia="Calibri" w:hAnsi="Arial" w:cs="Arial"/>
          <w:sz w:val="20"/>
          <w:szCs w:val="20"/>
        </w:rPr>
        <w:t xml:space="preserve"> should be offered to affected individuals. </w:t>
      </w:r>
    </w:p>
    <w:p w14:paraId="4C43C094" w14:textId="77777777" w:rsidR="00114799" w:rsidRPr="00DB79B5" w:rsidRDefault="00114799" w:rsidP="00945104">
      <w:pPr>
        <w:pStyle w:val="ListParagraph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Coordinating</w:t>
      </w:r>
      <w:r w:rsidR="7CD6E3B8" w:rsidRPr="00DB79B5">
        <w:rPr>
          <w:rFonts w:ascii="Arial" w:eastAsia="Calibri" w:hAnsi="Arial" w:cs="Arial"/>
          <w:sz w:val="20"/>
          <w:szCs w:val="20"/>
        </w:rPr>
        <w:t xml:space="preserve"> regular update meetings during the investigative process and a debriefing meeting approximately two to four weeks post event.</w:t>
      </w:r>
    </w:p>
    <w:p w14:paraId="2DE46E2C" w14:textId="38E5358A" w:rsidR="00CE0D07" w:rsidRPr="00DB79B5" w:rsidRDefault="7CD6E3B8" w:rsidP="00114799">
      <w:p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 xml:space="preserve"> </w:t>
      </w:r>
    </w:p>
    <w:p w14:paraId="58A2647E" w14:textId="765506FB" w:rsidR="00CE0D07" w:rsidRPr="00DB79B5" w:rsidRDefault="00FE05B8" w:rsidP="0094510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The Information Technology S</w:t>
      </w:r>
      <w:r w:rsidR="7CD6E3B8" w:rsidRPr="00DB79B5">
        <w:rPr>
          <w:rFonts w:ascii="Arial" w:eastAsia="Calibri" w:hAnsi="Arial" w:cs="Arial"/>
          <w:sz w:val="20"/>
          <w:szCs w:val="20"/>
        </w:rPr>
        <w:t xml:space="preserve">ervices </w:t>
      </w:r>
      <w:r w:rsidRPr="00DB79B5">
        <w:rPr>
          <w:rFonts w:ascii="Arial" w:eastAsia="Calibri" w:hAnsi="Arial" w:cs="Arial"/>
          <w:sz w:val="20"/>
          <w:szCs w:val="20"/>
        </w:rPr>
        <w:t xml:space="preserve">department </w:t>
      </w:r>
      <w:r w:rsidR="7CD6E3B8" w:rsidRPr="00DB79B5">
        <w:rPr>
          <w:rFonts w:ascii="Arial" w:eastAsia="Calibri" w:hAnsi="Arial" w:cs="Arial"/>
          <w:sz w:val="20"/>
          <w:szCs w:val="20"/>
        </w:rPr>
        <w:t xml:space="preserve">will be responsible for the following: </w:t>
      </w:r>
    </w:p>
    <w:p w14:paraId="1EFAAEDD" w14:textId="11657218" w:rsidR="00CE0D07" w:rsidRPr="00DB79B5" w:rsidRDefault="00114799" w:rsidP="00945104">
      <w:pPr>
        <w:pStyle w:val="ListParagraph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Remediating</w:t>
      </w:r>
      <w:r w:rsidR="7CD6E3B8" w:rsidRPr="00DB79B5">
        <w:rPr>
          <w:rFonts w:ascii="Arial" w:eastAsia="Calibri" w:hAnsi="Arial" w:cs="Arial"/>
          <w:sz w:val="20"/>
          <w:szCs w:val="20"/>
        </w:rPr>
        <w:t xml:space="preserve"> any compromise to network</w:t>
      </w:r>
      <w:r w:rsidR="00A948FD" w:rsidRPr="00DB79B5">
        <w:rPr>
          <w:rFonts w:ascii="Arial" w:eastAsia="Calibri" w:hAnsi="Arial" w:cs="Arial"/>
          <w:sz w:val="20"/>
          <w:szCs w:val="20"/>
        </w:rPr>
        <w:t>, data,</w:t>
      </w:r>
      <w:r w:rsidR="7CD6E3B8" w:rsidRPr="00DB79B5">
        <w:rPr>
          <w:rFonts w:ascii="Arial" w:eastAsia="Calibri" w:hAnsi="Arial" w:cs="Arial"/>
          <w:sz w:val="20"/>
          <w:szCs w:val="20"/>
        </w:rPr>
        <w:t xml:space="preserve"> or device security. </w:t>
      </w:r>
    </w:p>
    <w:p w14:paraId="5DBC7019" w14:textId="3817F8F9" w:rsidR="00CE0D07" w:rsidRPr="00DB79B5" w:rsidRDefault="7CD6E3B8" w:rsidP="00945104">
      <w:pPr>
        <w:pStyle w:val="ListParagraph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Document</w:t>
      </w:r>
      <w:r w:rsidR="00114799" w:rsidRPr="00DB79B5">
        <w:rPr>
          <w:rFonts w:ascii="Arial" w:eastAsia="Calibri" w:hAnsi="Arial" w:cs="Arial"/>
          <w:sz w:val="20"/>
          <w:szCs w:val="20"/>
        </w:rPr>
        <w:t>ing</w:t>
      </w:r>
      <w:r w:rsidRPr="00DB79B5">
        <w:rPr>
          <w:rFonts w:ascii="Arial" w:eastAsia="Calibri" w:hAnsi="Arial" w:cs="Arial"/>
          <w:sz w:val="20"/>
          <w:szCs w:val="20"/>
        </w:rPr>
        <w:t xml:space="preserve"> scope of compromised data including names and contact information of affected individuals. </w:t>
      </w:r>
    </w:p>
    <w:p w14:paraId="242314E8" w14:textId="7BFEF510" w:rsidR="00CE0D07" w:rsidRPr="00DB79B5" w:rsidRDefault="00114799" w:rsidP="00945104">
      <w:pPr>
        <w:pStyle w:val="ListParagraph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Archiving and providing</w:t>
      </w:r>
      <w:r w:rsidR="7CD6E3B8" w:rsidRPr="00DB79B5">
        <w:rPr>
          <w:rFonts w:ascii="Arial" w:eastAsia="Calibri" w:hAnsi="Arial" w:cs="Arial"/>
          <w:sz w:val="20"/>
          <w:szCs w:val="20"/>
        </w:rPr>
        <w:t xml:space="preserve"> any necessary network, log, scan, and device data to any investigative body within the legal requirements. </w:t>
      </w:r>
    </w:p>
    <w:p w14:paraId="050A8C15" w14:textId="75F5A5BF" w:rsidR="00114799" w:rsidRPr="00DB79B5" w:rsidRDefault="7CD6E3B8" w:rsidP="00114799">
      <w:pPr>
        <w:pStyle w:val="ListParagraph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Aid</w:t>
      </w:r>
      <w:r w:rsidR="00114799" w:rsidRPr="00DB79B5">
        <w:rPr>
          <w:rFonts w:ascii="Arial" w:eastAsia="Calibri" w:hAnsi="Arial" w:cs="Arial"/>
          <w:sz w:val="20"/>
          <w:szCs w:val="20"/>
        </w:rPr>
        <w:t>ing</w:t>
      </w:r>
      <w:r w:rsidRPr="00DB79B5">
        <w:rPr>
          <w:rFonts w:ascii="Arial" w:eastAsia="Calibri" w:hAnsi="Arial" w:cs="Arial"/>
          <w:sz w:val="20"/>
          <w:szCs w:val="20"/>
        </w:rPr>
        <w:t xml:space="preserve"> in </w:t>
      </w:r>
      <w:r w:rsidR="00114799" w:rsidRPr="00DB79B5">
        <w:rPr>
          <w:rFonts w:ascii="Arial" w:eastAsia="Calibri" w:hAnsi="Arial" w:cs="Arial"/>
          <w:sz w:val="20"/>
          <w:szCs w:val="20"/>
        </w:rPr>
        <w:t>the provision of</w:t>
      </w:r>
      <w:r w:rsidRPr="00DB79B5">
        <w:rPr>
          <w:rFonts w:ascii="Arial" w:eastAsia="Calibri" w:hAnsi="Arial" w:cs="Arial"/>
          <w:sz w:val="20"/>
          <w:szCs w:val="20"/>
        </w:rPr>
        <w:t xml:space="preserve"> resources necessary for the </w:t>
      </w:r>
      <w:r w:rsidR="179CA1A8" w:rsidRPr="00DB79B5">
        <w:rPr>
          <w:rFonts w:ascii="Arial" w:eastAsia="Calibri" w:hAnsi="Arial" w:cs="Arial"/>
          <w:sz w:val="20"/>
          <w:szCs w:val="20"/>
        </w:rPr>
        <w:t>college</w:t>
      </w:r>
      <w:r w:rsidRPr="00DB79B5">
        <w:rPr>
          <w:rFonts w:ascii="Arial" w:eastAsia="Calibri" w:hAnsi="Arial" w:cs="Arial"/>
          <w:sz w:val="20"/>
          <w:szCs w:val="20"/>
        </w:rPr>
        <w:t xml:space="preserve"> to coordinate communication to all entities listed within this plan (for example: website, call center, email development and support). </w:t>
      </w:r>
    </w:p>
    <w:p w14:paraId="6BE48592" w14:textId="77777777" w:rsidR="00114799" w:rsidRPr="00DB79B5" w:rsidRDefault="00114799" w:rsidP="00114799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7433439B" w14:textId="6C69AACB" w:rsidR="00CE0D07" w:rsidRPr="00DB79B5" w:rsidRDefault="00FE05B8" w:rsidP="0094510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 xml:space="preserve">The Communication and Marketing department </w:t>
      </w:r>
      <w:r w:rsidR="7CD6E3B8" w:rsidRPr="00DB79B5">
        <w:rPr>
          <w:rFonts w:ascii="Arial" w:eastAsia="Calibri" w:hAnsi="Arial" w:cs="Arial"/>
          <w:sz w:val="20"/>
          <w:szCs w:val="20"/>
        </w:rPr>
        <w:t>will assume responsibility for disseminating information to the media in co</w:t>
      </w:r>
      <w:r w:rsidRPr="00DB79B5">
        <w:rPr>
          <w:rFonts w:ascii="Arial" w:eastAsia="Calibri" w:hAnsi="Arial" w:cs="Arial"/>
          <w:sz w:val="20"/>
          <w:szCs w:val="20"/>
        </w:rPr>
        <w:t>nsultation with the VP of Finance and Administration, General Counsel, and Information Technology Services</w:t>
      </w:r>
      <w:r w:rsidR="7CD6E3B8" w:rsidRPr="00DB79B5">
        <w:rPr>
          <w:rFonts w:ascii="Arial" w:eastAsia="Calibri" w:hAnsi="Arial" w:cs="Arial"/>
          <w:sz w:val="20"/>
          <w:szCs w:val="20"/>
        </w:rPr>
        <w:t xml:space="preserve">. </w:t>
      </w:r>
    </w:p>
    <w:p w14:paraId="2CCA2961" w14:textId="77777777" w:rsidR="00114799" w:rsidRPr="00DB79B5" w:rsidRDefault="00114799" w:rsidP="00114799">
      <w:pPr>
        <w:pStyle w:val="ListParagraph"/>
        <w:rPr>
          <w:rFonts w:ascii="Arial" w:hAnsi="Arial" w:cs="Arial"/>
          <w:sz w:val="20"/>
          <w:szCs w:val="20"/>
        </w:rPr>
      </w:pPr>
    </w:p>
    <w:p w14:paraId="68099DA8" w14:textId="438420D5" w:rsidR="00CE0D07" w:rsidRPr="00DB79B5" w:rsidRDefault="00FE05B8" w:rsidP="0094510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 xml:space="preserve">The Response Team </w:t>
      </w:r>
      <w:r w:rsidR="7CD6E3B8" w:rsidRPr="00DB79B5">
        <w:rPr>
          <w:rFonts w:ascii="Arial" w:eastAsia="Calibri" w:hAnsi="Arial" w:cs="Arial"/>
          <w:sz w:val="20"/>
          <w:szCs w:val="20"/>
        </w:rPr>
        <w:t xml:space="preserve">will assume responsibility for the review and compliance of applicable state and federal statutes related to data breaches. </w:t>
      </w:r>
    </w:p>
    <w:p w14:paraId="0CA67605" w14:textId="77777777" w:rsidR="00DB79B5" w:rsidRPr="00DB79B5" w:rsidRDefault="00DB79B5" w:rsidP="00DB79B5">
      <w:pPr>
        <w:pStyle w:val="ListParagraph"/>
        <w:rPr>
          <w:rFonts w:ascii="Arial" w:hAnsi="Arial" w:cs="Arial"/>
          <w:sz w:val="20"/>
          <w:szCs w:val="20"/>
        </w:rPr>
      </w:pPr>
    </w:p>
    <w:p w14:paraId="1D9E36FF" w14:textId="001B1ADA" w:rsidR="00DB79B5" w:rsidRPr="00DB79B5" w:rsidRDefault="00DB79B5" w:rsidP="00DB79B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hAnsi="Arial" w:cs="Arial"/>
          <w:sz w:val="20"/>
          <w:szCs w:val="20"/>
        </w:rPr>
        <w:t>Suggested post-event review questions:</w:t>
      </w:r>
    </w:p>
    <w:p w14:paraId="70740931" w14:textId="77777777" w:rsidR="00DB79B5" w:rsidRPr="00DB79B5" w:rsidRDefault="00DB79B5" w:rsidP="00DB79B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DB79B5">
        <w:rPr>
          <w:rFonts w:ascii="Arial" w:eastAsia="Times New Roman" w:hAnsi="Arial" w:cs="Arial"/>
          <w:color w:val="333333"/>
          <w:sz w:val="20"/>
          <w:szCs w:val="20"/>
        </w:rPr>
        <w:t>Could additional/modified policy have prevented the incident?</w:t>
      </w:r>
    </w:p>
    <w:p w14:paraId="2E91815B" w14:textId="77777777" w:rsidR="00DB79B5" w:rsidRPr="00DB79B5" w:rsidRDefault="00DB79B5" w:rsidP="00DB79B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DB79B5">
        <w:rPr>
          <w:rFonts w:ascii="Arial" w:eastAsia="Times New Roman" w:hAnsi="Arial" w:cs="Arial"/>
          <w:color w:val="333333"/>
          <w:sz w:val="20"/>
          <w:szCs w:val="20"/>
        </w:rPr>
        <w:t>Was a procedure or policy not followed which allowed the incident? Then what could be changed to be sure the procedure or policy is followed in the future?</w:t>
      </w:r>
    </w:p>
    <w:p w14:paraId="1F1C50E9" w14:textId="77777777" w:rsidR="00DB79B5" w:rsidRPr="00DB79B5" w:rsidRDefault="00DB79B5" w:rsidP="00DB79B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DB79B5">
        <w:rPr>
          <w:rFonts w:ascii="Arial" w:eastAsia="Times New Roman" w:hAnsi="Arial" w:cs="Arial"/>
          <w:color w:val="333333"/>
          <w:sz w:val="20"/>
          <w:szCs w:val="20"/>
        </w:rPr>
        <w:t>Have changes been made to prevent a new and similar situation?</w:t>
      </w:r>
    </w:p>
    <w:p w14:paraId="1C58ADC0" w14:textId="77777777" w:rsidR="00DB79B5" w:rsidRPr="00DB79B5" w:rsidRDefault="00DB79B5" w:rsidP="00DB79B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DB79B5">
        <w:rPr>
          <w:rFonts w:ascii="Arial" w:eastAsia="Times New Roman" w:hAnsi="Arial" w:cs="Arial"/>
          <w:color w:val="333333"/>
          <w:sz w:val="20"/>
          <w:szCs w:val="20"/>
        </w:rPr>
        <w:t>Was the incident response appropriate? How could it be improved?</w:t>
      </w:r>
    </w:p>
    <w:p w14:paraId="110E4D95" w14:textId="77777777" w:rsidR="00DB79B5" w:rsidRPr="00DB79B5" w:rsidRDefault="00DB79B5" w:rsidP="00DB79B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DB79B5">
        <w:rPr>
          <w:rFonts w:ascii="Arial" w:eastAsia="Times New Roman" w:hAnsi="Arial" w:cs="Arial"/>
          <w:color w:val="333333"/>
          <w:sz w:val="20"/>
          <w:szCs w:val="20"/>
        </w:rPr>
        <w:t>Was every appropriate party informed in a timely manner?</w:t>
      </w:r>
    </w:p>
    <w:p w14:paraId="6CC314C2" w14:textId="77777777" w:rsidR="00DB79B5" w:rsidRPr="00DB79B5" w:rsidRDefault="00DB79B5" w:rsidP="00DB79B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DB79B5">
        <w:rPr>
          <w:rFonts w:ascii="Arial" w:eastAsia="Times New Roman" w:hAnsi="Arial" w:cs="Arial"/>
          <w:color w:val="333333"/>
          <w:sz w:val="20"/>
          <w:szCs w:val="20"/>
        </w:rPr>
        <w:t>Were the incident response procedures detailed and cover the entire situation? How can they be improved?</w:t>
      </w:r>
    </w:p>
    <w:p w14:paraId="13004932" w14:textId="77777777" w:rsidR="00DB79B5" w:rsidRPr="00DB79B5" w:rsidRDefault="00DB79B5" w:rsidP="00DB79B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DB79B5">
        <w:rPr>
          <w:rFonts w:ascii="Arial" w:eastAsia="Times New Roman" w:hAnsi="Arial" w:cs="Arial"/>
          <w:color w:val="333333"/>
          <w:sz w:val="20"/>
          <w:szCs w:val="20"/>
        </w:rPr>
        <w:t>Have changes been made to prevent a recurrence? Are all systems patched, systems locked down, passwords changed, anti-virus updated, etc.?</w:t>
      </w:r>
    </w:p>
    <w:p w14:paraId="0D04BA3D" w14:textId="77777777" w:rsidR="00DB79B5" w:rsidRPr="00DB79B5" w:rsidRDefault="00DB79B5" w:rsidP="00DB79B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DB79B5">
        <w:rPr>
          <w:rFonts w:ascii="Arial" w:eastAsia="Times New Roman" w:hAnsi="Arial" w:cs="Arial"/>
          <w:color w:val="333333"/>
          <w:sz w:val="20"/>
          <w:szCs w:val="20"/>
        </w:rPr>
        <w:lastRenderedPageBreak/>
        <w:t>Should any security policies be updated?</w:t>
      </w:r>
    </w:p>
    <w:p w14:paraId="09697D0C" w14:textId="77777777" w:rsidR="00DB79B5" w:rsidRPr="00DB79B5" w:rsidRDefault="00DB79B5" w:rsidP="00DB79B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DB79B5">
        <w:rPr>
          <w:rFonts w:ascii="Arial" w:eastAsia="Times New Roman" w:hAnsi="Arial" w:cs="Arial"/>
          <w:color w:val="333333"/>
          <w:sz w:val="20"/>
          <w:szCs w:val="20"/>
        </w:rPr>
        <w:t>What lessons have been learned from this experience?</w:t>
      </w:r>
    </w:p>
    <w:p w14:paraId="3CF4FD17" w14:textId="77777777" w:rsidR="00DB79B5" w:rsidRPr="00DB79B5" w:rsidRDefault="00DB79B5" w:rsidP="00DB79B5">
      <w:pPr>
        <w:pStyle w:val="ListParagraph"/>
        <w:rPr>
          <w:rFonts w:ascii="Arial" w:hAnsi="Arial" w:cs="Arial"/>
          <w:sz w:val="20"/>
          <w:szCs w:val="20"/>
        </w:rPr>
      </w:pPr>
    </w:p>
    <w:p w14:paraId="75277C7A" w14:textId="690AFBEB" w:rsidR="00DB79B5" w:rsidRPr="00DB79B5" w:rsidRDefault="00DB79B5" w:rsidP="00DB79B5">
      <w:pPr>
        <w:rPr>
          <w:rFonts w:ascii="Arial" w:hAnsi="Arial" w:cs="Arial"/>
          <w:b/>
          <w:sz w:val="20"/>
          <w:szCs w:val="20"/>
          <w:u w:val="single"/>
        </w:rPr>
      </w:pPr>
    </w:p>
    <w:p w14:paraId="2DE8EAFD" w14:textId="77777777" w:rsidR="00DB79B5" w:rsidRPr="00DB79B5" w:rsidRDefault="00DB79B5" w:rsidP="2410253C">
      <w:pPr>
        <w:rPr>
          <w:rFonts w:ascii="Arial" w:eastAsia="Calibri" w:hAnsi="Arial" w:cs="Arial"/>
          <w:b/>
          <w:sz w:val="20"/>
          <w:szCs w:val="20"/>
          <w:u w:val="single"/>
        </w:rPr>
      </w:pPr>
    </w:p>
    <w:p w14:paraId="1AA73A03" w14:textId="77777777" w:rsidR="00DB79B5" w:rsidRPr="00DB79B5" w:rsidRDefault="00DB79B5" w:rsidP="2410253C">
      <w:pPr>
        <w:rPr>
          <w:rFonts w:ascii="Arial" w:eastAsia="Calibri" w:hAnsi="Arial" w:cs="Arial"/>
          <w:b/>
          <w:sz w:val="20"/>
          <w:szCs w:val="20"/>
          <w:u w:val="single"/>
        </w:rPr>
      </w:pPr>
    </w:p>
    <w:p w14:paraId="6A7FB284" w14:textId="5B8BBB8F" w:rsidR="00CE0D07" w:rsidRPr="00DB79B5" w:rsidRDefault="7CD6E3B8" w:rsidP="2410253C">
      <w:pPr>
        <w:rPr>
          <w:rFonts w:ascii="Arial" w:hAnsi="Arial" w:cs="Arial"/>
          <w:b/>
          <w:sz w:val="20"/>
          <w:szCs w:val="20"/>
          <w:u w:val="single"/>
        </w:rPr>
      </w:pPr>
      <w:r w:rsidRPr="00DB79B5">
        <w:rPr>
          <w:rFonts w:ascii="Arial" w:eastAsia="Calibri" w:hAnsi="Arial" w:cs="Arial"/>
          <w:b/>
          <w:sz w:val="20"/>
          <w:szCs w:val="20"/>
          <w:u w:val="single"/>
        </w:rPr>
        <w:t>Incident Response Plan Distribu</w:t>
      </w:r>
      <w:r w:rsidR="18A12F2E" w:rsidRPr="00DB79B5">
        <w:rPr>
          <w:rFonts w:ascii="Arial" w:eastAsia="Calibri" w:hAnsi="Arial" w:cs="Arial"/>
          <w:b/>
          <w:sz w:val="20"/>
          <w:szCs w:val="20"/>
          <w:u w:val="single"/>
        </w:rPr>
        <w:t>tion and Review</w:t>
      </w:r>
    </w:p>
    <w:p w14:paraId="04A681B6" w14:textId="5C1E6676" w:rsidR="00CE0D07" w:rsidRPr="00DB79B5" w:rsidRDefault="7CD6E3B8" w:rsidP="00945104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The Incident Response Plan will be available on the office of security and access management website (</w:t>
      </w:r>
      <w:hyperlink r:id="rId8">
        <w:r w:rsidRPr="00DB79B5">
          <w:rPr>
            <w:rStyle w:val="Hyperlink"/>
            <w:rFonts w:ascii="Arial" w:eastAsia="Calibri" w:hAnsi="Arial" w:cs="Arial"/>
            <w:sz w:val="20"/>
            <w:szCs w:val="20"/>
          </w:rPr>
          <w:t>https://www.</w:t>
        </w:r>
        <w:r w:rsidR="488DB425" w:rsidRPr="00DB79B5">
          <w:rPr>
            <w:rStyle w:val="Hyperlink"/>
            <w:rFonts w:ascii="Arial" w:eastAsia="Calibri" w:hAnsi="Arial" w:cs="Arial"/>
            <w:sz w:val="20"/>
            <w:szCs w:val="20"/>
          </w:rPr>
          <w:t>Augustana</w:t>
        </w:r>
        <w:r w:rsidRPr="00DB79B5">
          <w:rPr>
            <w:rStyle w:val="Hyperlink"/>
            <w:rFonts w:ascii="Arial" w:eastAsia="Calibri" w:hAnsi="Arial" w:cs="Arial"/>
            <w:sz w:val="20"/>
            <w:szCs w:val="20"/>
          </w:rPr>
          <w:t>.edu/i</w:t>
        </w:r>
        <w:r w:rsidR="675A6881" w:rsidRPr="00DB79B5">
          <w:rPr>
            <w:rStyle w:val="Hyperlink"/>
            <w:rFonts w:ascii="Arial" w:eastAsia="Calibri" w:hAnsi="Arial" w:cs="Arial"/>
            <w:sz w:val="20"/>
            <w:szCs w:val="20"/>
          </w:rPr>
          <w:t>ts</w:t>
        </w:r>
        <w:r w:rsidRPr="00DB79B5">
          <w:rPr>
            <w:rStyle w:val="Hyperlink"/>
            <w:rFonts w:ascii="Arial" w:eastAsia="Calibri" w:hAnsi="Arial" w:cs="Arial"/>
            <w:sz w:val="20"/>
            <w:szCs w:val="20"/>
          </w:rPr>
          <w:t>/policies</w:t>
        </w:r>
      </w:hyperlink>
      <w:r w:rsidRPr="00DB79B5">
        <w:rPr>
          <w:rFonts w:ascii="Arial" w:eastAsia="Calibri" w:hAnsi="Arial" w:cs="Arial"/>
          <w:sz w:val="20"/>
          <w:szCs w:val="20"/>
        </w:rPr>
        <w:t>)</w:t>
      </w:r>
    </w:p>
    <w:p w14:paraId="00311251" w14:textId="70C47826" w:rsidR="00CE0D07" w:rsidRPr="00DB79B5" w:rsidRDefault="7CD6E3B8" w:rsidP="00945104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 xml:space="preserve">Incident Response Plan </w:t>
      </w:r>
      <w:r w:rsidR="2E1AE5CE" w:rsidRPr="00DB79B5">
        <w:rPr>
          <w:rFonts w:ascii="Arial" w:eastAsia="Calibri" w:hAnsi="Arial" w:cs="Arial"/>
          <w:sz w:val="20"/>
          <w:szCs w:val="20"/>
        </w:rPr>
        <w:t>information</w:t>
      </w:r>
      <w:r w:rsidRPr="00DB79B5">
        <w:rPr>
          <w:rFonts w:ascii="Arial" w:eastAsia="Calibri" w:hAnsi="Arial" w:cs="Arial"/>
          <w:sz w:val="20"/>
          <w:szCs w:val="20"/>
        </w:rPr>
        <w:t xml:space="preserve"> will </w:t>
      </w:r>
      <w:r w:rsidR="4C036F83" w:rsidRPr="00DB79B5">
        <w:rPr>
          <w:rFonts w:ascii="Arial" w:eastAsia="Calibri" w:hAnsi="Arial" w:cs="Arial"/>
          <w:sz w:val="20"/>
          <w:szCs w:val="20"/>
        </w:rPr>
        <w:t xml:space="preserve">be shared </w:t>
      </w:r>
      <w:r w:rsidRPr="00DB79B5">
        <w:rPr>
          <w:rFonts w:ascii="Arial" w:eastAsia="Calibri" w:hAnsi="Arial" w:cs="Arial"/>
          <w:sz w:val="20"/>
          <w:szCs w:val="20"/>
        </w:rPr>
        <w:t>annually or during employment orientation.</w:t>
      </w:r>
    </w:p>
    <w:p w14:paraId="3BAC175E" w14:textId="40A15E6E" w:rsidR="00CE0D07" w:rsidRPr="00DB79B5" w:rsidRDefault="00A948FD" w:rsidP="00945104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L</w:t>
      </w:r>
      <w:r w:rsidR="7CD6E3B8" w:rsidRPr="00DB79B5">
        <w:rPr>
          <w:rFonts w:ascii="Arial" w:eastAsia="Calibri" w:hAnsi="Arial" w:cs="Arial"/>
          <w:sz w:val="20"/>
          <w:szCs w:val="20"/>
        </w:rPr>
        <w:t xml:space="preserve">essons learned </w:t>
      </w:r>
      <w:r w:rsidRPr="00DB79B5">
        <w:rPr>
          <w:rFonts w:ascii="Arial" w:eastAsia="Calibri" w:hAnsi="Arial" w:cs="Arial"/>
          <w:sz w:val="20"/>
          <w:szCs w:val="20"/>
        </w:rPr>
        <w:t>from a cyber- incident</w:t>
      </w:r>
      <w:r w:rsidR="6E56BE80" w:rsidRPr="00DB79B5">
        <w:rPr>
          <w:rFonts w:ascii="Arial" w:eastAsia="Calibri" w:hAnsi="Arial" w:cs="Arial"/>
          <w:sz w:val="20"/>
          <w:szCs w:val="20"/>
        </w:rPr>
        <w:t xml:space="preserve"> </w:t>
      </w:r>
      <w:r w:rsidR="7CD6E3B8" w:rsidRPr="00DB79B5">
        <w:rPr>
          <w:rFonts w:ascii="Arial" w:eastAsia="Calibri" w:hAnsi="Arial" w:cs="Arial"/>
          <w:sz w:val="20"/>
          <w:szCs w:val="20"/>
        </w:rPr>
        <w:t xml:space="preserve">and security standards organizations as well as federal and state law will be used to appropriately modify existing controls and the Incident Response Plan as needed, at a minimum annually. </w:t>
      </w:r>
    </w:p>
    <w:p w14:paraId="1EB3F17F" w14:textId="439A562D" w:rsidR="00CE0D07" w:rsidRPr="00DB79B5" w:rsidRDefault="00CE0D07" w:rsidP="2410253C">
      <w:pPr>
        <w:rPr>
          <w:rFonts w:ascii="Arial" w:eastAsia="Calibri" w:hAnsi="Arial" w:cs="Arial"/>
          <w:sz w:val="20"/>
          <w:szCs w:val="20"/>
        </w:rPr>
      </w:pPr>
    </w:p>
    <w:p w14:paraId="2C078E63" w14:textId="2E04E744" w:rsidR="00CE0D07" w:rsidRPr="00DB79B5" w:rsidRDefault="7CD6E3B8" w:rsidP="2410253C">
      <w:pPr>
        <w:rPr>
          <w:rFonts w:ascii="Arial" w:eastAsia="Calibri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Review and Revision History</w:t>
      </w:r>
    </w:p>
    <w:p w14:paraId="0D28D973" w14:textId="0BF6C9E1" w:rsidR="00114799" w:rsidRPr="00DB79B5" w:rsidRDefault="00114799" w:rsidP="2410253C">
      <w:pPr>
        <w:rPr>
          <w:rFonts w:ascii="Arial" w:hAnsi="Arial" w:cs="Arial"/>
          <w:sz w:val="20"/>
          <w:szCs w:val="20"/>
        </w:rPr>
      </w:pPr>
      <w:r w:rsidRPr="00DB79B5">
        <w:rPr>
          <w:rFonts w:ascii="Arial" w:eastAsia="Calibri" w:hAnsi="Arial" w:cs="Arial"/>
          <w:sz w:val="20"/>
          <w:szCs w:val="20"/>
        </w:rPr>
        <w:t>Updated: 03/04/2021</w:t>
      </w:r>
    </w:p>
    <w:sectPr w:rsidR="00114799" w:rsidRPr="00DB79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9A135" w14:textId="77777777" w:rsidR="0006552E" w:rsidRDefault="0006552E" w:rsidP="00354F54">
      <w:pPr>
        <w:spacing w:after="0" w:line="240" w:lineRule="auto"/>
      </w:pPr>
      <w:r>
        <w:separator/>
      </w:r>
    </w:p>
  </w:endnote>
  <w:endnote w:type="continuationSeparator" w:id="0">
    <w:p w14:paraId="64973412" w14:textId="77777777" w:rsidR="0006552E" w:rsidRDefault="0006552E" w:rsidP="0035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222EF" w14:textId="77777777" w:rsidR="00354F54" w:rsidRDefault="00354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552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0E27D9" w14:textId="6D0B40DD" w:rsidR="00354F54" w:rsidRDefault="00354F54" w:rsidP="00354F54">
        <w:pPr>
          <w:pStyle w:val="Footer"/>
        </w:pPr>
        <w:r>
          <w:t xml:space="preserve">Last Updated: </w:t>
        </w:r>
        <w:bookmarkStart w:id="0" w:name="_GoBack"/>
        <w:bookmarkEnd w:id="0"/>
        <w:r>
          <w:t>3/26/2021</w:t>
        </w:r>
      </w:p>
      <w:p w14:paraId="0F4B916C" w14:textId="15515EA9" w:rsidR="00354F54" w:rsidRDefault="00354F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B8134" w14:textId="77777777" w:rsidR="00354F54" w:rsidRDefault="00354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D0A29" w14:textId="77777777" w:rsidR="0006552E" w:rsidRDefault="0006552E" w:rsidP="00354F54">
      <w:pPr>
        <w:spacing w:after="0" w:line="240" w:lineRule="auto"/>
      </w:pPr>
      <w:r>
        <w:separator/>
      </w:r>
    </w:p>
  </w:footnote>
  <w:footnote w:type="continuationSeparator" w:id="0">
    <w:p w14:paraId="323F6FC3" w14:textId="77777777" w:rsidR="0006552E" w:rsidRDefault="0006552E" w:rsidP="00354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99BC6" w14:textId="77777777" w:rsidR="00354F54" w:rsidRDefault="00354F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BA0AB" w14:textId="77777777" w:rsidR="00354F54" w:rsidRDefault="00354F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524CD" w14:textId="77777777" w:rsidR="00354F54" w:rsidRDefault="00354F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6371"/>
    <w:multiLevelType w:val="hybridMultilevel"/>
    <w:tmpl w:val="743ED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63CD"/>
    <w:multiLevelType w:val="hybridMultilevel"/>
    <w:tmpl w:val="08C250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2C7317"/>
    <w:multiLevelType w:val="multilevel"/>
    <w:tmpl w:val="23FC02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E10CA"/>
    <w:multiLevelType w:val="multilevel"/>
    <w:tmpl w:val="A3EC3E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19D41660"/>
    <w:multiLevelType w:val="hybridMultilevel"/>
    <w:tmpl w:val="3558E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708A0"/>
    <w:multiLevelType w:val="hybridMultilevel"/>
    <w:tmpl w:val="15F823AA"/>
    <w:lvl w:ilvl="0" w:tplc="FAECD11E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14EB"/>
    <w:multiLevelType w:val="hybridMultilevel"/>
    <w:tmpl w:val="82B4BFBC"/>
    <w:lvl w:ilvl="0" w:tplc="37425B36">
      <w:start w:val="1"/>
      <w:numFmt w:val="decimal"/>
      <w:lvlText w:val="%1."/>
      <w:lvlJc w:val="left"/>
      <w:pPr>
        <w:ind w:left="720" w:hanging="360"/>
      </w:pPr>
    </w:lvl>
    <w:lvl w:ilvl="1" w:tplc="8D00C6B0">
      <w:start w:val="1"/>
      <w:numFmt w:val="lowerLetter"/>
      <w:lvlText w:val="%2."/>
      <w:lvlJc w:val="left"/>
      <w:pPr>
        <w:ind w:left="1440" w:hanging="360"/>
      </w:pPr>
    </w:lvl>
    <w:lvl w:ilvl="2" w:tplc="D018C9B6">
      <w:start w:val="1"/>
      <w:numFmt w:val="lowerRoman"/>
      <w:lvlText w:val="%3."/>
      <w:lvlJc w:val="right"/>
      <w:pPr>
        <w:ind w:left="2160" w:hanging="180"/>
      </w:pPr>
    </w:lvl>
    <w:lvl w:ilvl="3" w:tplc="EC24CB5E">
      <w:start w:val="1"/>
      <w:numFmt w:val="decimal"/>
      <w:lvlText w:val="%4."/>
      <w:lvlJc w:val="left"/>
      <w:pPr>
        <w:ind w:left="2880" w:hanging="360"/>
      </w:pPr>
    </w:lvl>
    <w:lvl w:ilvl="4" w:tplc="8068A050">
      <w:start w:val="1"/>
      <w:numFmt w:val="lowerLetter"/>
      <w:lvlText w:val="%5."/>
      <w:lvlJc w:val="left"/>
      <w:pPr>
        <w:ind w:left="3600" w:hanging="360"/>
      </w:pPr>
    </w:lvl>
    <w:lvl w:ilvl="5" w:tplc="87ECFC64">
      <w:start w:val="1"/>
      <w:numFmt w:val="lowerRoman"/>
      <w:lvlText w:val="%6."/>
      <w:lvlJc w:val="right"/>
      <w:pPr>
        <w:ind w:left="4320" w:hanging="180"/>
      </w:pPr>
    </w:lvl>
    <w:lvl w:ilvl="6" w:tplc="3A16B3B6">
      <w:start w:val="1"/>
      <w:numFmt w:val="decimal"/>
      <w:lvlText w:val="%7."/>
      <w:lvlJc w:val="left"/>
      <w:pPr>
        <w:ind w:left="5040" w:hanging="360"/>
      </w:pPr>
    </w:lvl>
    <w:lvl w:ilvl="7" w:tplc="EAA08D06">
      <w:start w:val="1"/>
      <w:numFmt w:val="lowerLetter"/>
      <w:lvlText w:val="%8."/>
      <w:lvlJc w:val="left"/>
      <w:pPr>
        <w:ind w:left="5760" w:hanging="360"/>
      </w:pPr>
    </w:lvl>
    <w:lvl w:ilvl="8" w:tplc="9BF4761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29FF"/>
    <w:multiLevelType w:val="hybridMultilevel"/>
    <w:tmpl w:val="A3ECFF76"/>
    <w:lvl w:ilvl="0" w:tplc="1A161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E007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AE3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46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B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EC9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4F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C9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F48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45135"/>
    <w:multiLevelType w:val="hybridMultilevel"/>
    <w:tmpl w:val="C3E6C35E"/>
    <w:lvl w:ilvl="0" w:tplc="80E42C88">
      <w:start w:val="1"/>
      <w:numFmt w:val="decimal"/>
      <w:lvlText w:val="(%1)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C219D6"/>
    <w:multiLevelType w:val="hybridMultilevel"/>
    <w:tmpl w:val="9C005292"/>
    <w:lvl w:ilvl="0" w:tplc="FAECD11E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429CE"/>
    <w:multiLevelType w:val="hybridMultilevel"/>
    <w:tmpl w:val="E548A940"/>
    <w:lvl w:ilvl="0" w:tplc="48540A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0643D"/>
    <w:multiLevelType w:val="hybridMultilevel"/>
    <w:tmpl w:val="86A85AAA"/>
    <w:lvl w:ilvl="0" w:tplc="FAECD11E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B2D98"/>
    <w:multiLevelType w:val="multilevel"/>
    <w:tmpl w:val="B91261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A7B3B"/>
    <w:multiLevelType w:val="hybridMultilevel"/>
    <w:tmpl w:val="A280B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E2EAE"/>
    <w:multiLevelType w:val="multilevel"/>
    <w:tmpl w:val="1CCAE5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C706D"/>
    <w:multiLevelType w:val="hybridMultilevel"/>
    <w:tmpl w:val="EE6EABCC"/>
    <w:lvl w:ilvl="0" w:tplc="300EF1A2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B362CDA">
      <w:start w:val="1"/>
      <w:numFmt w:val="lowerLetter"/>
      <w:lvlText w:val="(%2)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4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11"/>
  </w:num>
  <w:num w:numId="10">
    <w:abstractNumId w:val="1"/>
  </w:num>
  <w:num w:numId="11">
    <w:abstractNumId w:val="8"/>
  </w:num>
  <w:num w:numId="12">
    <w:abstractNumId w:val="0"/>
  </w:num>
  <w:num w:numId="13">
    <w:abstractNumId w:val="15"/>
  </w:num>
  <w:num w:numId="14">
    <w:abstractNumId w:val="13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F5B40D"/>
    <w:rsid w:val="00006141"/>
    <w:rsid w:val="0006552E"/>
    <w:rsid w:val="00114799"/>
    <w:rsid w:val="00176BA5"/>
    <w:rsid w:val="00354F54"/>
    <w:rsid w:val="003868A4"/>
    <w:rsid w:val="00400EE4"/>
    <w:rsid w:val="005073A0"/>
    <w:rsid w:val="0053472B"/>
    <w:rsid w:val="00564109"/>
    <w:rsid w:val="00945104"/>
    <w:rsid w:val="00982B42"/>
    <w:rsid w:val="00A37945"/>
    <w:rsid w:val="00A948FD"/>
    <w:rsid w:val="00B80E79"/>
    <w:rsid w:val="00C433F1"/>
    <w:rsid w:val="00C604C0"/>
    <w:rsid w:val="00CE0D07"/>
    <w:rsid w:val="00DB79B5"/>
    <w:rsid w:val="00E508A8"/>
    <w:rsid w:val="00EE3630"/>
    <w:rsid w:val="00EF7AB1"/>
    <w:rsid w:val="00FE05B8"/>
    <w:rsid w:val="01AA54DC"/>
    <w:rsid w:val="02C35004"/>
    <w:rsid w:val="030E3B40"/>
    <w:rsid w:val="04C536D4"/>
    <w:rsid w:val="0551C04C"/>
    <w:rsid w:val="06F0DEC8"/>
    <w:rsid w:val="087A36AD"/>
    <w:rsid w:val="12316660"/>
    <w:rsid w:val="130B36AD"/>
    <w:rsid w:val="1364368D"/>
    <w:rsid w:val="13819200"/>
    <w:rsid w:val="179CA1A8"/>
    <w:rsid w:val="17DEA7D0"/>
    <w:rsid w:val="18A12F2E"/>
    <w:rsid w:val="1BC64386"/>
    <w:rsid w:val="1E0AEB9E"/>
    <w:rsid w:val="1EF6C10B"/>
    <w:rsid w:val="21887F6E"/>
    <w:rsid w:val="2410253C"/>
    <w:rsid w:val="24C02030"/>
    <w:rsid w:val="24C5185E"/>
    <w:rsid w:val="25F989AC"/>
    <w:rsid w:val="267C13F2"/>
    <w:rsid w:val="27FEBBF6"/>
    <w:rsid w:val="292B7C58"/>
    <w:rsid w:val="2C11C98F"/>
    <w:rsid w:val="2E1AE5CE"/>
    <w:rsid w:val="2EFDD50D"/>
    <w:rsid w:val="2F03B108"/>
    <w:rsid w:val="335E1F39"/>
    <w:rsid w:val="342C0B7D"/>
    <w:rsid w:val="371FE440"/>
    <w:rsid w:val="384F2AA8"/>
    <w:rsid w:val="3AA47314"/>
    <w:rsid w:val="3FC35DE6"/>
    <w:rsid w:val="4027DF2B"/>
    <w:rsid w:val="41A88459"/>
    <w:rsid w:val="45897E21"/>
    <w:rsid w:val="467BF57C"/>
    <w:rsid w:val="488DB425"/>
    <w:rsid w:val="499A6DE1"/>
    <w:rsid w:val="49D345B8"/>
    <w:rsid w:val="4A2F483A"/>
    <w:rsid w:val="4A6F6881"/>
    <w:rsid w:val="4A9EBAF2"/>
    <w:rsid w:val="4ACE0D63"/>
    <w:rsid w:val="4C036F83"/>
    <w:rsid w:val="4E5CF185"/>
    <w:rsid w:val="52F5B40D"/>
    <w:rsid w:val="533A2CEA"/>
    <w:rsid w:val="5395B398"/>
    <w:rsid w:val="551BF059"/>
    <w:rsid w:val="5605370B"/>
    <w:rsid w:val="5787DF0F"/>
    <w:rsid w:val="57B4DD09"/>
    <w:rsid w:val="59A96E6E"/>
    <w:rsid w:val="59EF617C"/>
    <w:rsid w:val="5B8B31DD"/>
    <w:rsid w:val="5C5B5032"/>
    <w:rsid w:val="5D2BFA6C"/>
    <w:rsid w:val="60FA6DC5"/>
    <w:rsid w:val="629145F8"/>
    <w:rsid w:val="667DD9DC"/>
    <w:rsid w:val="675A6881"/>
    <w:rsid w:val="67FE89A2"/>
    <w:rsid w:val="6E56BE80"/>
    <w:rsid w:val="70024674"/>
    <w:rsid w:val="72045482"/>
    <w:rsid w:val="72B44F76"/>
    <w:rsid w:val="7434FF3C"/>
    <w:rsid w:val="7697DA50"/>
    <w:rsid w:val="776C9FFE"/>
    <w:rsid w:val="786E9DD8"/>
    <w:rsid w:val="79B86B53"/>
    <w:rsid w:val="7C3460DF"/>
    <w:rsid w:val="7CD6E3B8"/>
    <w:rsid w:val="7D12E421"/>
    <w:rsid w:val="7F74B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5B40D"/>
  <w15:docId w15:val="{B75772BE-6AB1-4A98-9DD6-A030730C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4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F54"/>
  </w:style>
  <w:style w:type="paragraph" w:styleId="Footer">
    <w:name w:val="footer"/>
    <w:basedOn w:val="Normal"/>
    <w:link w:val="FooterChar"/>
    <w:uiPriority w:val="99"/>
    <w:unhideWhenUsed/>
    <w:rsid w:val="00354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gustana.edu/its/polici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98C16D9-49F3-432C-B1BA-09BDC03C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vaughan</dc:creator>
  <cp:lastModifiedBy>Vaughan, Chris</cp:lastModifiedBy>
  <cp:revision>3</cp:revision>
  <dcterms:created xsi:type="dcterms:W3CDTF">2021-03-26T14:20:00Z</dcterms:created>
  <dcterms:modified xsi:type="dcterms:W3CDTF">2021-03-26T14:23:00Z</dcterms:modified>
</cp:coreProperties>
</file>